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8E3" w:rsidRPr="00392A9B" w:rsidRDefault="005F1FD7" w:rsidP="00392A9B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2A9B">
        <w:rPr>
          <w:rFonts w:ascii="Times New Roman" w:hAnsi="Times New Roman" w:cs="Times New Roman"/>
          <w:sz w:val="24"/>
          <w:szCs w:val="24"/>
        </w:rPr>
        <w:t xml:space="preserve">V rámci tohoto materiálu jsme </w:t>
      </w:r>
      <w:r w:rsidR="007D08F9">
        <w:rPr>
          <w:rFonts w:ascii="Times New Roman" w:hAnsi="Times New Roman" w:cs="Times New Roman"/>
          <w:sz w:val="24"/>
          <w:szCs w:val="24"/>
        </w:rPr>
        <w:t xml:space="preserve">připravili přehled ke dvěma </w:t>
      </w:r>
      <w:r w:rsidR="00066078">
        <w:rPr>
          <w:rFonts w:ascii="Times New Roman" w:hAnsi="Times New Roman" w:cs="Times New Roman"/>
          <w:sz w:val="24"/>
          <w:szCs w:val="24"/>
        </w:rPr>
        <w:t xml:space="preserve">souvisejícím </w:t>
      </w:r>
      <w:r w:rsidR="00FC0328" w:rsidRPr="00392A9B">
        <w:rPr>
          <w:rFonts w:ascii="Times New Roman" w:hAnsi="Times New Roman" w:cs="Times New Roman"/>
          <w:sz w:val="24"/>
          <w:szCs w:val="24"/>
        </w:rPr>
        <w:t xml:space="preserve">tématům </w:t>
      </w:r>
      <w:r w:rsidRPr="00392A9B">
        <w:rPr>
          <w:rFonts w:ascii="Times New Roman" w:hAnsi="Times New Roman" w:cs="Times New Roman"/>
          <w:sz w:val="24"/>
          <w:szCs w:val="24"/>
        </w:rPr>
        <w:t xml:space="preserve">– </w:t>
      </w:r>
      <w:r w:rsidRPr="00392A9B">
        <w:rPr>
          <w:rFonts w:ascii="Times New Roman" w:hAnsi="Times New Roman" w:cs="Times New Roman"/>
          <w:b/>
          <w:sz w:val="24"/>
          <w:szCs w:val="24"/>
        </w:rPr>
        <w:t>konsolidační položky</w:t>
      </w:r>
      <w:r w:rsidR="00441B42">
        <w:rPr>
          <w:rFonts w:ascii="Times New Roman" w:hAnsi="Times New Roman" w:cs="Times New Roman"/>
          <w:sz w:val="24"/>
          <w:szCs w:val="24"/>
        </w:rPr>
        <w:t xml:space="preserve"> (str. </w:t>
      </w:r>
      <w:proofErr w:type="gramStart"/>
      <w:r w:rsidR="00441B42">
        <w:rPr>
          <w:rFonts w:ascii="Times New Roman" w:hAnsi="Times New Roman" w:cs="Times New Roman"/>
          <w:sz w:val="24"/>
          <w:szCs w:val="24"/>
        </w:rPr>
        <w:t>1 - 6</w:t>
      </w:r>
      <w:proofErr w:type="gramEnd"/>
      <w:r w:rsidRPr="00392A9B">
        <w:rPr>
          <w:rFonts w:ascii="Times New Roman" w:hAnsi="Times New Roman" w:cs="Times New Roman"/>
          <w:sz w:val="24"/>
          <w:szCs w:val="24"/>
        </w:rPr>
        <w:t xml:space="preserve">) a </w:t>
      </w:r>
      <w:r w:rsidRPr="00392A9B">
        <w:rPr>
          <w:rFonts w:ascii="Times New Roman" w:hAnsi="Times New Roman" w:cs="Times New Roman"/>
          <w:b/>
          <w:sz w:val="24"/>
          <w:szCs w:val="24"/>
        </w:rPr>
        <w:t>oddělená pokladna</w:t>
      </w:r>
      <w:r w:rsidRPr="00392A9B">
        <w:rPr>
          <w:rFonts w:ascii="Times New Roman" w:hAnsi="Times New Roman" w:cs="Times New Roman"/>
          <w:sz w:val="24"/>
          <w:szCs w:val="24"/>
        </w:rPr>
        <w:t xml:space="preserve"> (str. 7 - 12)</w:t>
      </w:r>
      <w:r w:rsidR="000E348B" w:rsidRPr="00392A9B">
        <w:rPr>
          <w:rFonts w:ascii="Times New Roman" w:hAnsi="Times New Roman" w:cs="Times New Roman"/>
          <w:sz w:val="24"/>
          <w:szCs w:val="24"/>
        </w:rPr>
        <w:t>.</w:t>
      </w:r>
    </w:p>
    <w:p w:rsidR="0081609E" w:rsidRPr="00824B1C" w:rsidRDefault="0081609E" w:rsidP="00F948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B1C">
        <w:rPr>
          <w:rFonts w:ascii="Times New Roman" w:hAnsi="Times New Roman" w:cs="Times New Roman"/>
          <w:b/>
          <w:sz w:val="26"/>
          <w:szCs w:val="26"/>
        </w:rPr>
        <w:t>Konsolidační položky</w:t>
      </w:r>
    </w:p>
    <w:p w:rsidR="008177FD" w:rsidRDefault="00131FE2" w:rsidP="0098542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B1C">
        <w:rPr>
          <w:rFonts w:ascii="Times New Roman" w:hAnsi="Times New Roman" w:cs="Times New Roman"/>
          <w:sz w:val="24"/>
          <w:szCs w:val="24"/>
        </w:rPr>
        <w:t>Prostře</w:t>
      </w:r>
      <w:r w:rsidR="004B4FEA">
        <w:rPr>
          <w:rFonts w:ascii="Times New Roman" w:hAnsi="Times New Roman" w:cs="Times New Roman"/>
          <w:sz w:val="24"/>
          <w:szCs w:val="24"/>
        </w:rPr>
        <w:t>dnictvím konsolidace na úrovni účetní jednotky se očišťují</w:t>
      </w:r>
      <w:r w:rsidRPr="00824B1C">
        <w:rPr>
          <w:rFonts w:ascii="Times New Roman" w:hAnsi="Times New Roman" w:cs="Times New Roman"/>
          <w:sz w:val="24"/>
          <w:szCs w:val="24"/>
        </w:rPr>
        <w:t xml:space="preserve"> </w:t>
      </w:r>
      <w:r w:rsidR="00DA5C4F">
        <w:rPr>
          <w:rFonts w:ascii="Times New Roman" w:hAnsi="Times New Roman" w:cs="Times New Roman"/>
          <w:sz w:val="24"/>
          <w:szCs w:val="24"/>
        </w:rPr>
        <w:t>příjmy a výdaje o</w:t>
      </w:r>
      <w:r>
        <w:rPr>
          <w:rFonts w:ascii="Times New Roman" w:hAnsi="Times New Roman" w:cs="Times New Roman"/>
          <w:sz w:val="24"/>
          <w:szCs w:val="24"/>
        </w:rPr>
        <w:t xml:space="preserve"> pohyby</w:t>
      </w:r>
      <w:r w:rsidRPr="00824B1C">
        <w:rPr>
          <w:rFonts w:ascii="Times New Roman" w:hAnsi="Times New Roman" w:cs="Times New Roman"/>
          <w:sz w:val="24"/>
          <w:szCs w:val="24"/>
        </w:rPr>
        <w:t xml:space="preserve">, kterými </w:t>
      </w:r>
      <w:r w:rsidR="00384D3D">
        <w:rPr>
          <w:rFonts w:ascii="Times New Roman" w:hAnsi="Times New Roman" w:cs="Times New Roman"/>
          <w:sz w:val="24"/>
          <w:szCs w:val="24"/>
        </w:rPr>
        <w:t>organizace</w:t>
      </w:r>
      <w:r w:rsidRPr="00824B1C">
        <w:rPr>
          <w:rFonts w:ascii="Times New Roman" w:hAnsi="Times New Roman" w:cs="Times New Roman"/>
          <w:sz w:val="24"/>
          <w:szCs w:val="24"/>
        </w:rPr>
        <w:t xml:space="preserve"> převádí prostředky mezi svými účty, popř. me</w:t>
      </w:r>
      <w:r w:rsidR="00985427">
        <w:rPr>
          <w:rFonts w:ascii="Times New Roman" w:hAnsi="Times New Roman" w:cs="Times New Roman"/>
          <w:sz w:val="24"/>
          <w:szCs w:val="24"/>
        </w:rPr>
        <w:t>zi účtem a oddělenou pokladnou</w:t>
      </w:r>
      <w:r w:rsidR="005923D5">
        <w:rPr>
          <w:rFonts w:ascii="Times New Roman" w:hAnsi="Times New Roman" w:cs="Times New Roman"/>
          <w:sz w:val="24"/>
          <w:szCs w:val="24"/>
        </w:rPr>
        <w:t>.</w:t>
      </w:r>
    </w:p>
    <w:p w:rsidR="00985427" w:rsidRDefault="003B54D3" w:rsidP="0098542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B7AA8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>tomto</w:t>
      </w:r>
      <w:r w:rsidR="008B7AA8">
        <w:rPr>
          <w:rFonts w:ascii="Times New Roman" w:hAnsi="Times New Roman" w:cs="Times New Roman"/>
          <w:sz w:val="24"/>
          <w:szCs w:val="24"/>
        </w:rPr>
        <w:t xml:space="preserve"> materiálu budeme pro případy, které jsou předmětem konsolidace</w:t>
      </w:r>
      <w:r w:rsidR="00F74408">
        <w:rPr>
          <w:rFonts w:ascii="Times New Roman" w:hAnsi="Times New Roman" w:cs="Times New Roman"/>
          <w:sz w:val="24"/>
          <w:szCs w:val="24"/>
        </w:rPr>
        <w:t xml:space="preserve"> na úrovni účetní jednotky</w:t>
      </w:r>
      <w:r w:rsidR="008B7AA8">
        <w:rPr>
          <w:rFonts w:ascii="Times New Roman" w:hAnsi="Times New Roman" w:cs="Times New Roman"/>
          <w:sz w:val="24"/>
          <w:szCs w:val="24"/>
        </w:rPr>
        <w:t>, používat pojmy „příjem“ a „výdaj“, ačkoliv u převodů mezi účty k reálnému příjmu ani výdaji nedochází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D1D8E" w:rsidRPr="00824B1C" w:rsidRDefault="002D1D8E" w:rsidP="00131FE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AA8">
        <w:rPr>
          <w:rFonts w:ascii="Times New Roman" w:hAnsi="Times New Roman" w:cs="Times New Roman"/>
          <w:b/>
          <w:sz w:val="24"/>
          <w:szCs w:val="24"/>
        </w:rPr>
        <w:t xml:space="preserve">V rámci </w:t>
      </w:r>
      <w:r w:rsidR="00DB02CD" w:rsidRPr="008B7AA8">
        <w:rPr>
          <w:rFonts w:ascii="Times New Roman" w:hAnsi="Times New Roman" w:cs="Times New Roman"/>
          <w:b/>
          <w:sz w:val="24"/>
          <w:szCs w:val="24"/>
        </w:rPr>
        <w:t>tohoto materiálu bychom chtěli ukázat pravidlo, které usnadní volbu správné konsolidační položky</w:t>
      </w:r>
      <w:r w:rsidR="00DB02CD" w:rsidRPr="00824B1C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29323145"/>
      <w:r w:rsidR="00BF0430">
        <w:rPr>
          <w:rFonts w:ascii="Times New Roman" w:hAnsi="Times New Roman" w:cs="Times New Roman"/>
          <w:sz w:val="24"/>
          <w:szCs w:val="24"/>
        </w:rPr>
        <w:t>Konsolidační</w:t>
      </w:r>
      <w:r w:rsidR="002C2EE5">
        <w:rPr>
          <w:rFonts w:ascii="Times New Roman" w:hAnsi="Times New Roman" w:cs="Times New Roman"/>
          <w:sz w:val="24"/>
          <w:szCs w:val="24"/>
        </w:rPr>
        <w:t>mi položkami</w:t>
      </w:r>
      <w:r w:rsidR="00BF0430">
        <w:rPr>
          <w:rFonts w:ascii="Times New Roman" w:hAnsi="Times New Roman" w:cs="Times New Roman"/>
          <w:sz w:val="24"/>
          <w:szCs w:val="24"/>
        </w:rPr>
        <w:t xml:space="preserve"> jsou: </w:t>
      </w:r>
    </w:p>
    <w:p w:rsidR="00C07C9E" w:rsidRDefault="00C07C9E" w:rsidP="00824B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PŘÍJMECH </w:t>
      </w:r>
    </w:p>
    <w:p w:rsidR="0028399F" w:rsidRPr="00824B1C" w:rsidRDefault="007613CA" w:rsidP="00824B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4B1C">
        <w:rPr>
          <w:rFonts w:ascii="Times New Roman" w:hAnsi="Times New Roman" w:cs="Times New Roman"/>
          <w:sz w:val="24"/>
          <w:szCs w:val="24"/>
        </w:rPr>
        <w:t xml:space="preserve">4133 – převody z vlastních rezervních fondů </w:t>
      </w:r>
    </w:p>
    <w:p w:rsidR="007613CA" w:rsidRPr="00824B1C" w:rsidRDefault="007613CA" w:rsidP="00824B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4B1C">
        <w:rPr>
          <w:rFonts w:ascii="Times New Roman" w:hAnsi="Times New Roman" w:cs="Times New Roman"/>
          <w:sz w:val="24"/>
          <w:szCs w:val="24"/>
        </w:rPr>
        <w:t xml:space="preserve">4134 – převody z rozpočtových účtů </w:t>
      </w:r>
    </w:p>
    <w:p w:rsidR="007613CA" w:rsidRPr="00824B1C" w:rsidRDefault="007613CA" w:rsidP="00824B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4B1C">
        <w:rPr>
          <w:rFonts w:ascii="Times New Roman" w:hAnsi="Times New Roman" w:cs="Times New Roman"/>
          <w:sz w:val="24"/>
          <w:szCs w:val="24"/>
        </w:rPr>
        <w:t>4137 – převody mezi statutárními městy</w:t>
      </w:r>
      <w:r w:rsidR="004B4FEA">
        <w:rPr>
          <w:rFonts w:ascii="Times New Roman" w:hAnsi="Times New Roman" w:cs="Times New Roman"/>
          <w:sz w:val="24"/>
          <w:szCs w:val="24"/>
        </w:rPr>
        <w:t xml:space="preserve"> (hl. m. Prahou)</w:t>
      </w:r>
      <w:r w:rsidRPr="00824B1C">
        <w:rPr>
          <w:rFonts w:ascii="Times New Roman" w:hAnsi="Times New Roman" w:cs="Times New Roman"/>
          <w:sz w:val="24"/>
          <w:szCs w:val="24"/>
        </w:rPr>
        <w:t xml:space="preserve"> a jejich městskými obvody nebo částmi</w:t>
      </w:r>
    </w:p>
    <w:p w:rsidR="007613CA" w:rsidRPr="00824B1C" w:rsidRDefault="007613CA" w:rsidP="00824B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4B1C">
        <w:rPr>
          <w:rFonts w:ascii="Times New Roman" w:hAnsi="Times New Roman" w:cs="Times New Roman"/>
          <w:sz w:val="24"/>
          <w:szCs w:val="24"/>
        </w:rPr>
        <w:t xml:space="preserve">4138 – převody z vlastní pokladny </w:t>
      </w:r>
    </w:p>
    <w:p w:rsidR="00824B1C" w:rsidRDefault="001E64CF" w:rsidP="00824B1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4139 – o</w:t>
      </w:r>
      <w:r w:rsidR="007613CA" w:rsidRPr="00824B1C">
        <w:rPr>
          <w:rFonts w:ascii="Times New Roman" w:hAnsi="Times New Roman" w:cs="Times New Roman"/>
          <w:sz w:val="24"/>
          <w:szCs w:val="24"/>
        </w:rPr>
        <w:t xml:space="preserve">statní převody z vlastních </w:t>
      </w:r>
      <w:r w:rsidR="00DB02CD" w:rsidRPr="00824B1C">
        <w:rPr>
          <w:rFonts w:ascii="Times New Roman" w:hAnsi="Times New Roman" w:cs="Times New Roman"/>
          <w:sz w:val="24"/>
          <w:szCs w:val="24"/>
        </w:rPr>
        <w:t xml:space="preserve">fondů </w:t>
      </w:r>
    </w:p>
    <w:p w:rsidR="00B3271B" w:rsidRPr="00C07C9E" w:rsidRDefault="00B3271B" w:rsidP="00824B1C">
      <w:pPr>
        <w:spacing w:after="120" w:line="276" w:lineRule="auto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C07C9E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4251 – příjem investičního převodu mezi magistráty a městskými částmi</w:t>
      </w:r>
      <w:r w:rsidRPr="00C07C9E">
        <w:rPr>
          <w:rFonts w:ascii="Times New Roman" w:hAnsi="Times New Roman" w:cs="Times New Roman"/>
          <w:color w:val="0070C0"/>
          <w:sz w:val="24"/>
          <w:szCs w:val="24"/>
        </w:rPr>
        <w:t xml:space="preserve"> (jen hlavní město Praha a statutární města) </w:t>
      </w:r>
      <w:r w:rsidRPr="00C07C9E">
        <w:rPr>
          <w:rFonts w:ascii="Times New Roman" w:hAnsi="Times New Roman" w:cs="Times New Roman"/>
          <w:i/>
          <w:iCs/>
          <w:color w:val="0070C0"/>
          <w:sz w:val="24"/>
          <w:szCs w:val="24"/>
        </w:rPr>
        <w:t>Pozn. 19.</w:t>
      </w:r>
      <w:r w:rsidR="009D4253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Pr="00C07C9E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novela RS pro rok 2020 a dále </w:t>
      </w:r>
    </w:p>
    <w:p w:rsidR="00C07C9E" w:rsidRDefault="00C07C9E" w:rsidP="00824B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VÝDAJÍCH </w:t>
      </w:r>
    </w:p>
    <w:p w:rsidR="007613CA" w:rsidRPr="00824B1C" w:rsidRDefault="007613CA" w:rsidP="00824B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4B1C">
        <w:rPr>
          <w:rFonts w:ascii="Times New Roman" w:hAnsi="Times New Roman" w:cs="Times New Roman"/>
          <w:sz w:val="24"/>
          <w:szCs w:val="24"/>
        </w:rPr>
        <w:t xml:space="preserve">5342 – převody sociálnímu fondu </w:t>
      </w:r>
    </w:p>
    <w:p w:rsidR="007613CA" w:rsidRPr="00824B1C" w:rsidRDefault="007613CA" w:rsidP="00824B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4B1C">
        <w:rPr>
          <w:rFonts w:ascii="Times New Roman" w:hAnsi="Times New Roman" w:cs="Times New Roman"/>
          <w:sz w:val="24"/>
          <w:szCs w:val="24"/>
        </w:rPr>
        <w:t>5344 – př</w:t>
      </w:r>
      <w:r w:rsidR="00822374">
        <w:rPr>
          <w:rFonts w:ascii="Times New Roman" w:hAnsi="Times New Roman" w:cs="Times New Roman"/>
          <w:sz w:val="24"/>
          <w:szCs w:val="24"/>
        </w:rPr>
        <w:t>evody vlastním rezervním fondům</w:t>
      </w:r>
    </w:p>
    <w:p w:rsidR="007613CA" w:rsidRPr="00824B1C" w:rsidRDefault="007613CA" w:rsidP="00824B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4B1C">
        <w:rPr>
          <w:rFonts w:ascii="Times New Roman" w:hAnsi="Times New Roman" w:cs="Times New Roman"/>
          <w:sz w:val="24"/>
          <w:szCs w:val="24"/>
        </w:rPr>
        <w:t>5345 – převody vlastním rozpočtovým účtům</w:t>
      </w:r>
    </w:p>
    <w:p w:rsidR="007613CA" w:rsidRPr="00824B1C" w:rsidRDefault="007613CA" w:rsidP="00824B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4B1C">
        <w:rPr>
          <w:rFonts w:ascii="Times New Roman" w:hAnsi="Times New Roman" w:cs="Times New Roman"/>
          <w:sz w:val="24"/>
          <w:szCs w:val="24"/>
        </w:rPr>
        <w:t xml:space="preserve">5347 – </w:t>
      </w:r>
      <w:r w:rsidR="00822374" w:rsidRPr="00824B1C">
        <w:rPr>
          <w:rFonts w:ascii="Times New Roman" w:hAnsi="Times New Roman" w:cs="Times New Roman"/>
          <w:sz w:val="24"/>
          <w:szCs w:val="24"/>
        </w:rPr>
        <w:t>převody mezi statutárními městy</w:t>
      </w:r>
      <w:r w:rsidR="00822374">
        <w:rPr>
          <w:rFonts w:ascii="Times New Roman" w:hAnsi="Times New Roman" w:cs="Times New Roman"/>
          <w:sz w:val="24"/>
          <w:szCs w:val="24"/>
        </w:rPr>
        <w:t xml:space="preserve"> (hl. m. Prahou)</w:t>
      </w:r>
      <w:r w:rsidR="00822374" w:rsidRPr="00824B1C">
        <w:rPr>
          <w:rFonts w:ascii="Times New Roman" w:hAnsi="Times New Roman" w:cs="Times New Roman"/>
          <w:sz w:val="24"/>
          <w:szCs w:val="24"/>
        </w:rPr>
        <w:t xml:space="preserve"> a jejich městskými obvody nebo částmi</w:t>
      </w:r>
    </w:p>
    <w:p w:rsidR="007613CA" w:rsidRPr="00824B1C" w:rsidRDefault="007613CA" w:rsidP="00824B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24B1C">
        <w:rPr>
          <w:rFonts w:ascii="Times New Roman" w:hAnsi="Times New Roman" w:cs="Times New Roman"/>
          <w:sz w:val="24"/>
          <w:szCs w:val="24"/>
        </w:rPr>
        <w:t xml:space="preserve">5348 – převody do vlastní pokladny </w:t>
      </w:r>
    </w:p>
    <w:p w:rsidR="00824B1C" w:rsidRDefault="007613CA" w:rsidP="00824B1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824B1C">
        <w:rPr>
          <w:rFonts w:ascii="Times New Roman" w:hAnsi="Times New Roman" w:cs="Times New Roman"/>
          <w:sz w:val="24"/>
          <w:szCs w:val="24"/>
        </w:rPr>
        <w:t>5349 – ostatní převody vlastním fondům</w:t>
      </w:r>
    </w:p>
    <w:p w:rsidR="00B3271B" w:rsidRPr="00C07C9E" w:rsidRDefault="00B3271B" w:rsidP="00B3271B">
      <w:pPr>
        <w:spacing w:after="120" w:line="276" w:lineRule="auto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D4253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6363 – investiční převody mezi magistráty a městskými částmi </w:t>
      </w:r>
      <w:r w:rsidRPr="009D4253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Pr="00C07C9E">
        <w:rPr>
          <w:rFonts w:ascii="Times New Roman" w:hAnsi="Times New Roman" w:cs="Times New Roman"/>
          <w:color w:val="0070C0"/>
          <w:sz w:val="24"/>
          <w:szCs w:val="24"/>
        </w:rPr>
        <w:t xml:space="preserve">jen hlavní město Praha a statutární města) </w:t>
      </w:r>
      <w:r w:rsidRPr="00C07C9E">
        <w:rPr>
          <w:rFonts w:ascii="Times New Roman" w:hAnsi="Times New Roman" w:cs="Times New Roman"/>
          <w:i/>
          <w:iCs/>
          <w:color w:val="0070C0"/>
          <w:sz w:val="24"/>
          <w:szCs w:val="24"/>
        </w:rPr>
        <w:t>Pozn. 19.</w:t>
      </w:r>
      <w:r w:rsidR="009D4253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Pr="00C07C9E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novela RS pro rok 2020 a dále </w:t>
      </w:r>
    </w:p>
    <w:p w:rsidR="00B3271B" w:rsidRPr="00824B1C" w:rsidRDefault="00B3271B" w:rsidP="00B327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C07C9E" w:rsidRPr="00E7649B" w:rsidRDefault="00C07C9E" w:rsidP="00C07C9E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7649B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Platí základní výkazové pravidlo: </w:t>
      </w:r>
    </w:p>
    <w:p w:rsidR="00C07C9E" w:rsidRPr="00E7649B" w:rsidRDefault="00C07C9E" w:rsidP="00355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7649B">
        <w:rPr>
          <w:rFonts w:ascii="Times New Roman" w:hAnsi="Times New Roman" w:cs="Times New Roman"/>
          <w:color w:val="0070C0"/>
          <w:sz w:val="24"/>
          <w:szCs w:val="24"/>
        </w:rPr>
        <w:t xml:space="preserve">Součet konsolidačních položek </w:t>
      </w:r>
      <w:r w:rsidRPr="00E7649B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v příjmech se ve výkazu FIN </w:t>
      </w:r>
      <w:proofErr w:type="gramStart"/>
      <w:r w:rsidRPr="00E7649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  <w:r w:rsidR="00355828">
        <w:rPr>
          <w:rFonts w:ascii="Times New Roman" w:hAnsi="Times New Roman" w:cs="Times New Roman"/>
          <w:b/>
          <w:bCs/>
          <w:color w:val="0070C0"/>
          <w:sz w:val="24"/>
          <w:szCs w:val="24"/>
        </w:rPr>
        <w:t>-12</w:t>
      </w:r>
      <w:r w:rsidRPr="00E7649B">
        <w:rPr>
          <w:rFonts w:ascii="Times New Roman" w:hAnsi="Times New Roman" w:cs="Times New Roman"/>
          <w:b/>
          <w:bCs/>
          <w:color w:val="0070C0"/>
          <w:sz w:val="24"/>
          <w:szCs w:val="24"/>
        </w:rPr>
        <w:t>M</w:t>
      </w:r>
      <w:proofErr w:type="gramEnd"/>
      <w:r w:rsidRPr="00E7649B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musí </w:t>
      </w:r>
      <w:r w:rsidR="00355828">
        <w:rPr>
          <w:rFonts w:ascii="Times New Roman" w:hAnsi="Times New Roman" w:cs="Times New Roman"/>
          <w:b/>
          <w:bCs/>
          <w:color w:val="0070C0"/>
          <w:sz w:val="24"/>
          <w:szCs w:val="24"/>
        </w:rPr>
        <w:t>rovnat</w:t>
      </w:r>
      <w:r w:rsidRPr="00E7649B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součtu</w:t>
      </w:r>
      <w:r w:rsidRPr="00E7649B">
        <w:rPr>
          <w:rFonts w:ascii="Times New Roman" w:hAnsi="Times New Roman" w:cs="Times New Roman"/>
          <w:color w:val="0070C0"/>
          <w:sz w:val="24"/>
          <w:szCs w:val="24"/>
        </w:rPr>
        <w:t xml:space="preserve"> konsolidačních položek </w:t>
      </w:r>
      <w:r w:rsidRPr="00E7649B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ve výdajích. </w:t>
      </w:r>
    </w:p>
    <w:p w:rsidR="00C07C9E" w:rsidRPr="00E7649B" w:rsidRDefault="00C07C9E" w:rsidP="00355828">
      <w:pPr>
        <w:spacing w:after="12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7649B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Pozn.</w:t>
      </w:r>
      <w:r w:rsidRPr="00E7649B">
        <w:rPr>
          <w:rFonts w:ascii="Times New Roman" w:hAnsi="Times New Roman" w:cs="Times New Roman"/>
          <w:color w:val="0070C0"/>
          <w:sz w:val="24"/>
          <w:szCs w:val="24"/>
        </w:rPr>
        <w:t xml:space="preserve"> Existují i další položky, které se konsolidují na vyšší úrovni, než je účetní jednotka, jsou to vazby obec a obec, obec a DSO, kraje a obce…např. finanční vypořádání, dotace…tyto položky zde neřešíme. </w:t>
      </w:r>
    </w:p>
    <w:p w:rsidR="00C07C9E" w:rsidRPr="00E7649B" w:rsidRDefault="00C07C9E" w:rsidP="00C07C9E">
      <w:pPr>
        <w:spacing w:after="120"/>
        <w:rPr>
          <w:rFonts w:ascii="Times New Roman" w:hAnsi="Times New Roman" w:cs="Times New Roman"/>
          <w:color w:val="0070C0"/>
          <w:sz w:val="24"/>
          <w:szCs w:val="24"/>
        </w:rPr>
      </w:pPr>
    </w:p>
    <w:p w:rsidR="00C07C9E" w:rsidRPr="00E7649B" w:rsidRDefault="00C07C9E" w:rsidP="00C07C9E">
      <w:pPr>
        <w:spacing w:after="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7649B">
        <w:rPr>
          <w:rFonts w:ascii="Times New Roman" w:hAnsi="Times New Roman" w:cs="Times New Roman"/>
          <w:color w:val="0070C0"/>
          <w:sz w:val="24"/>
          <w:szCs w:val="24"/>
        </w:rPr>
        <w:lastRenderedPageBreak/>
        <w:t>U všech</w:t>
      </w:r>
      <w:r w:rsidR="0018211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E7649B">
        <w:rPr>
          <w:rFonts w:ascii="Times New Roman" w:hAnsi="Times New Roman" w:cs="Times New Roman"/>
          <w:color w:val="0070C0"/>
          <w:sz w:val="24"/>
          <w:szCs w:val="24"/>
        </w:rPr>
        <w:t xml:space="preserve">VÝŠE UVEDENÝCH POLOŽEK se v rámci odvětvového třídění používá paragraf 6330.  </w:t>
      </w:r>
    </w:p>
    <w:p w:rsidR="00C07C9E" w:rsidRPr="00E7649B" w:rsidRDefault="00C07C9E" w:rsidP="00C07C9E">
      <w:pPr>
        <w:spacing w:after="6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07C9E" w:rsidRPr="00E7649B" w:rsidRDefault="00C07C9E" w:rsidP="00C07C9E">
      <w:pPr>
        <w:spacing w:after="6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7649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Pravidlo pro volbu správné položky: </w:t>
      </w:r>
    </w:p>
    <w:p w:rsidR="00C07C9E" w:rsidRPr="00E7649B" w:rsidRDefault="00C07C9E" w:rsidP="00C07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7649B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Příjmovou položku</w:t>
      </w:r>
      <w:r w:rsidRPr="00E7649B">
        <w:rPr>
          <w:rFonts w:ascii="Times New Roman" w:hAnsi="Times New Roman" w:cs="Times New Roman"/>
          <w:color w:val="0070C0"/>
          <w:sz w:val="24"/>
          <w:szCs w:val="24"/>
        </w:rPr>
        <w:t xml:space="preserve"> (413x) volíme podle toho, </w:t>
      </w:r>
      <w:r w:rsidRPr="00E7649B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odkud</w:t>
      </w:r>
      <w:r w:rsidRPr="00E7649B">
        <w:rPr>
          <w:rFonts w:ascii="Times New Roman" w:hAnsi="Times New Roman" w:cs="Times New Roman"/>
          <w:color w:val="0070C0"/>
          <w:sz w:val="24"/>
          <w:szCs w:val="24"/>
        </w:rPr>
        <w:t xml:space="preserve"> peníze převádíme (pro volbu položky není podstatné, kde příjem účtujeme, rozhodující je, </w:t>
      </w:r>
      <w:r w:rsidRPr="00E7649B">
        <w:rPr>
          <w:rFonts w:ascii="Times New Roman" w:hAnsi="Times New Roman" w:cs="Times New Roman"/>
          <w:b/>
          <w:color w:val="0070C0"/>
          <w:sz w:val="24"/>
          <w:szCs w:val="24"/>
        </w:rPr>
        <w:t>odkud peníze přicházejí</w:t>
      </w:r>
      <w:r w:rsidRPr="00E7649B">
        <w:rPr>
          <w:rFonts w:ascii="Times New Roman" w:hAnsi="Times New Roman" w:cs="Times New Roman"/>
          <w:color w:val="0070C0"/>
          <w:sz w:val="24"/>
          <w:szCs w:val="24"/>
        </w:rPr>
        <w:t xml:space="preserve">). </w:t>
      </w:r>
    </w:p>
    <w:p w:rsidR="00C07C9E" w:rsidRPr="00E7649B" w:rsidRDefault="00C07C9E" w:rsidP="00C07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7649B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Výdajovou položku</w:t>
      </w:r>
      <w:r w:rsidRPr="00E7649B">
        <w:rPr>
          <w:rFonts w:ascii="Times New Roman" w:hAnsi="Times New Roman" w:cs="Times New Roman"/>
          <w:color w:val="0070C0"/>
          <w:sz w:val="24"/>
          <w:szCs w:val="24"/>
        </w:rPr>
        <w:t xml:space="preserve"> (534x) volíme podle toho, </w:t>
      </w:r>
      <w:r w:rsidRPr="00E7649B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kam</w:t>
      </w:r>
      <w:r w:rsidRPr="00E7649B">
        <w:rPr>
          <w:rFonts w:ascii="Times New Roman" w:hAnsi="Times New Roman" w:cs="Times New Roman"/>
          <w:color w:val="0070C0"/>
          <w:sz w:val="24"/>
          <w:szCs w:val="24"/>
        </w:rPr>
        <w:t xml:space="preserve"> peníze převádíme (pro volbu položky není podstatné, kde výdaj účtujeme, rozhodující je, </w:t>
      </w:r>
      <w:r w:rsidRPr="00E7649B">
        <w:rPr>
          <w:rFonts w:ascii="Times New Roman" w:hAnsi="Times New Roman" w:cs="Times New Roman"/>
          <w:b/>
          <w:color w:val="0070C0"/>
          <w:sz w:val="24"/>
          <w:szCs w:val="24"/>
        </w:rPr>
        <w:t>kam peníze odcházejí</w:t>
      </w:r>
      <w:r w:rsidRPr="00E7649B">
        <w:rPr>
          <w:rFonts w:ascii="Times New Roman" w:hAnsi="Times New Roman" w:cs="Times New Roman"/>
          <w:color w:val="0070C0"/>
          <w:sz w:val="24"/>
          <w:szCs w:val="24"/>
        </w:rPr>
        <w:t xml:space="preserve">). </w:t>
      </w:r>
    </w:p>
    <w:p w:rsidR="00F45589" w:rsidRDefault="00F45589" w:rsidP="005802C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36373C" w:rsidRDefault="00E36B6C" w:rsidP="007F772E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B6C">
        <w:rPr>
          <w:rFonts w:ascii="Times New Roman" w:hAnsi="Times New Roman" w:cs="Times New Roman"/>
          <w:b/>
          <w:sz w:val="24"/>
          <w:szCs w:val="24"/>
        </w:rPr>
        <w:t>Příklady</w:t>
      </w:r>
      <w:r w:rsidR="005C3758">
        <w:rPr>
          <w:rFonts w:ascii="Times New Roman" w:hAnsi="Times New Roman" w:cs="Times New Roman"/>
          <w:sz w:val="24"/>
          <w:szCs w:val="24"/>
        </w:rPr>
        <w:t>:</w:t>
      </w:r>
    </w:p>
    <w:p w:rsidR="00615098" w:rsidRPr="00615098" w:rsidRDefault="00615098" w:rsidP="007F772E">
      <w:pPr>
        <w:pStyle w:val="Odstavecseseznamem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098">
        <w:rPr>
          <w:rFonts w:ascii="Times New Roman" w:hAnsi="Times New Roman" w:cs="Times New Roman"/>
          <w:b/>
          <w:sz w:val="24"/>
          <w:szCs w:val="24"/>
        </w:rPr>
        <w:t xml:space="preserve">Převod ze </w:t>
      </w:r>
      <w:r w:rsidR="000B1B51">
        <w:rPr>
          <w:rFonts w:ascii="Times New Roman" w:hAnsi="Times New Roman" w:cs="Times New Roman"/>
          <w:b/>
          <w:sz w:val="24"/>
          <w:szCs w:val="24"/>
        </w:rPr>
        <w:t>základního běžného účtu</w:t>
      </w:r>
      <w:r w:rsidRPr="00615098">
        <w:rPr>
          <w:rFonts w:ascii="Times New Roman" w:hAnsi="Times New Roman" w:cs="Times New Roman"/>
          <w:b/>
          <w:sz w:val="24"/>
          <w:szCs w:val="24"/>
        </w:rPr>
        <w:t xml:space="preserve"> na účet sociálního</w:t>
      </w:r>
      <w:r w:rsidR="00C460BD">
        <w:rPr>
          <w:rFonts w:ascii="Times New Roman" w:hAnsi="Times New Roman" w:cs="Times New Roman"/>
          <w:b/>
          <w:sz w:val="24"/>
          <w:szCs w:val="24"/>
        </w:rPr>
        <w:t xml:space="preserve"> fondu</w:t>
      </w:r>
    </w:p>
    <w:p w:rsidR="005802C7" w:rsidRPr="00824B1C" w:rsidRDefault="00BA2240" w:rsidP="007F772E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Výdaj ZBÚ (peníze převádíme na účet </w:t>
      </w:r>
      <w:r w:rsidR="00527CB4">
        <w:rPr>
          <w:rFonts w:ascii="Times New Roman" w:hAnsi="Times New Roman" w:cs="Times New Roman"/>
          <w:sz w:val="24"/>
          <w:szCs w:val="24"/>
        </w:rPr>
        <w:t>sociálního fondu)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5802C7" w:rsidRPr="00824B1C" w:rsidTr="00483A09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02C7" w:rsidRPr="00824B1C" w:rsidRDefault="005802C7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02C7" w:rsidRPr="00824B1C" w:rsidRDefault="005802C7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02C7" w:rsidRPr="00824B1C" w:rsidRDefault="005802C7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02C7" w:rsidRPr="00824B1C" w:rsidRDefault="005802C7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02C7" w:rsidRPr="00824B1C" w:rsidRDefault="005802C7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02C7" w:rsidRPr="00824B1C" w:rsidRDefault="005802C7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5802C7" w:rsidRPr="00824B1C" w:rsidTr="00483A0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C7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C7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C7" w:rsidRPr="00824B1C" w:rsidRDefault="005802C7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C7" w:rsidRPr="00824B1C" w:rsidRDefault="005802C7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C7" w:rsidRPr="00824B1C" w:rsidRDefault="00483A09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C7" w:rsidRPr="00824B1C" w:rsidRDefault="005802C7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02C7" w:rsidRPr="00824B1C" w:rsidTr="00483A09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C7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C7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C7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C7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2C7" w:rsidRPr="00824B1C" w:rsidRDefault="005802C7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E3" w:rsidRPr="00824B1C" w:rsidRDefault="00483A09" w:rsidP="007F772E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E36B6C" w:rsidRPr="000665E8" w:rsidRDefault="00E36B6C" w:rsidP="007F772E">
      <w:pPr>
        <w:spacing w:before="60"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B6C">
        <w:rPr>
          <w:rFonts w:ascii="Times New Roman" w:hAnsi="Times New Roman" w:cs="Times New Roman"/>
          <w:i/>
          <w:sz w:val="24"/>
          <w:szCs w:val="24"/>
        </w:rPr>
        <w:t>Výdajovou</w:t>
      </w:r>
      <w:r>
        <w:rPr>
          <w:rFonts w:ascii="Times New Roman" w:hAnsi="Times New Roman" w:cs="Times New Roman"/>
          <w:i/>
          <w:sz w:val="24"/>
          <w:szCs w:val="24"/>
        </w:rPr>
        <w:t xml:space="preserve"> položku volíme podle toho, </w:t>
      </w:r>
      <w:r w:rsidRPr="002B60C1">
        <w:rPr>
          <w:rFonts w:ascii="Times New Roman" w:hAnsi="Times New Roman" w:cs="Times New Roman"/>
          <w:b/>
          <w:i/>
          <w:sz w:val="24"/>
          <w:szCs w:val="24"/>
        </w:rPr>
        <w:t>kam</w:t>
      </w:r>
      <w:r>
        <w:rPr>
          <w:rFonts w:ascii="Times New Roman" w:hAnsi="Times New Roman" w:cs="Times New Roman"/>
          <w:i/>
          <w:sz w:val="24"/>
          <w:szCs w:val="24"/>
        </w:rPr>
        <w:t xml:space="preserve"> pe</w:t>
      </w:r>
      <w:r w:rsidR="005E61E2">
        <w:rPr>
          <w:rFonts w:ascii="Times New Roman" w:hAnsi="Times New Roman" w:cs="Times New Roman"/>
          <w:i/>
          <w:sz w:val="24"/>
          <w:szCs w:val="24"/>
        </w:rPr>
        <w:t>níze převádíme. P</w:t>
      </w:r>
      <w:r>
        <w:rPr>
          <w:rFonts w:ascii="Times New Roman" w:hAnsi="Times New Roman" w:cs="Times New Roman"/>
          <w:i/>
          <w:sz w:val="24"/>
          <w:szCs w:val="24"/>
        </w:rPr>
        <w:t>eníze převádí</w:t>
      </w:r>
      <w:r w:rsidR="005E61E2">
        <w:rPr>
          <w:rFonts w:ascii="Times New Roman" w:hAnsi="Times New Roman" w:cs="Times New Roman"/>
          <w:i/>
          <w:sz w:val="24"/>
          <w:szCs w:val="24"/>
        </w:rPr>
        <w:t>me</w:t>
      </w:r>
      <w:r>
        <w:rPr>
          <w:rFonts w:ascii="Times New Roman" w:hAnsi="Times New Roman" w:cs="Times New Roman"/>
          <w:i/>
          <w:sz w:val="24"/>
          <w:szCs w:val="24"/>
        </w:rPr>
        <w:t xml:space="preserve"> na účet sociálního fondu, </w:t>
      </w:r>
      <w:r w:rsidR="005E61E2">
        <w:rPr>
          <w:rFonts w:ascii="Times New Roman" w:hAnsi="Times New Roman" w:cs="Times New Roman"/>
          <w:i/>
          <w:sz w:val="24"/>
          <w:szCs w:val="24"/>
        </w:rPr>
        <w:t>proto zvolíme u výdaje položku 5342 bez ohledu na to, z jakého účtu se peníze př</w:t>
      </w:r>
      <w:r w:rsidR="002B60C1">
        <w:rPr>
          <w:rFonts w:ascii="Times New Roman" w:hAnsi="Times New Roman" w:cs="Times New Roman"/>
          <w:i/>
          <w:sz w:val="24"/>
          <w:szCs w:val="24"/>
        </w:rPr>
        <w:t xml:space="preserve">evádějí. Nesprávný postup by byl, že bychom řekli, že převod (výdaj) účtujeme na ZBÚ, a proto zvolíme položku 5345. Výdajovou položku musíme zvolit podle toho, </w:t>
      </w:r>
      <w:r w:rsidR="002B60C1" w:rsidRPr="004C4363">
        <w:rPr>
          <w:rFonts w:ascii="Times New Roman" w:hAnsi="Times New Roman" w:cs="Times New Roman"/>
          <w:b/>
          <w:i/>
          <w:sz w:val="24"/>
          <w:szCs w:val="24"/>
        </w:rPr>
        <w:t>kam</w:t>
      </w:r>
      <w:r w:rsidR="002B60C1">
        <w:rPr>
          <w:rFonts w:ascii="Times New Roman" w:hAnsi="Times New Roman" w:cs="Times New Roman"/>
          <w:i/>
          <w:sz w:val="24"/>
          <w:szCs w:val="24"/>
        </w:rPr>
        <w:t xml:space="preserve"> se peníze převádějí,</w:t>
      </w:r>
      <w:r w:rsidR="004B787F">
        <w:rPr>
          <w:rFonts w:ascii="Times New Roman" w:hAnsi="Times New Roman" w:cs="Times New Roman"/>
          <w:i/>
          <w:sz w:val="24"/>
          <w:szCs w:val="24"/>
        </w:rPr>
        <w:t xml:space="preserve"> nezáleží na tom odkud – v tomto případě se převád</w:t>
      </w:r>
      <w:r w:rsidR="006D2842">
        <w:rPr>
          <w:rFonts w:ascii="Times New Roman" w:hAnsi="Times New Roman" w:cs="Times New Roman"/>
          <w:i/>
          <w:sz w:val="24"/>
          <w:szCs w:val="24"/>
        </w:rPr>
        <w:t>ějí</w:t>
      </w:r>
      <w:r w:rsidR="004B787F">
        <w:rPr>
          <w:rFonts w:ascii="Times New Roman" w:hAnsi="Times New Roman" w:cs="Times New Roman"/>
          <w:i/>
          <w:sz w:val="24"/>
          <w:szCs w:val="24"/>
        </w:rPr>
        <w:t xml:space="preserve"> na účet sociálního fondu, proto </w:t>
      </w:r>
      <w:r w:rsidR="00804B33">
        <w:rPr>
          <w:rFonts w:ascii="Times New Roman" w:hAnsi="Times New Roman" w:cs="Times New Roman"/>
          <w:i/>
          <w:sz w:val="24"/>
          <w:szCs w:val="24"/>
        </w:rPr>
        <w:t xml:space="preserve">pol. </w:t>
      </w:r>
      <w:r w:rsidR="004B787F">
        <w:rPr>
          <w:rFonts w:ascii="Times New Roman" w:hAnsi="Times New Roman" w:cs="Times New Roman"/>
          <w:i/>
          <w:sz w:val="24"/>
          <w:szCs w:val="24"/>
        </w:rPr>
        <w:t xml:space="preserve">5342. </w:t>
      </w:r>
    </w:p>
    <w:p w:rsidR="00483A09" w:rsidRPr="00824B1C" w:rsidRDefault="00483A09" w:rsidP="007F772E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B1C">
        <w:rPr>
          <w:rFonts w:ascii="Times New Roman" w:hAnsi="Times New Roman" w:cs="Times New Roman"/>
          <w:sz w:val="24"/>
          <w:szCs w:val="24"/>
        </w:rPr>
        <w:t>Příjem</w:t>
      </w:r>
      <w:r w:rsidR="007E7F9B">
        <w:rPr>
          <w:rFonts w:ascii="Times New Roman" w:hAnsi="Times New Roman" w:cs="Times New Roman"/>
          <w:sz w:val="24"/>
          <w:szCs w:val="24"/>
        </w:rPr>
        <w:t xml:space="preserve"> sociálního fondu</w:t>
      </w:r>
      <w:r w:rsidR="00527CB4">
        <w:rPr>
          <w:rFonts w:ascii="Times New Roman" w:hAnsi="Times New Roman" w:cs="Times New Roman"/>
          <w:sz w:val="24"/>
          <w:szCs w:val="24"/>
        </w:rPr>
        <w:t xml:space="preserve"> (peníze </w:t>
      </w:r>
      <w:r w:rsidR="007E7F9B">
        <w:rPr>
          <w:rFonts w:ascii="Times New Roman" w:hAnsi="Times New Roman" w:cs="Times New Roman"/>
          <w:sz w:val="24"/>
          <w:szCs w:val="24"/>
        </w:rPr>
        <w:t>převádíme</w:t>
      </w:r>
      <w:r w:rsidR="00527CB4">
        <w:rPr>
          <w:rFonts w:ascii="Times New Roman" w:hAnsi="Times New Roman" w:cs="Times New Roman"/>
          <w:sz w:val="24"/>
          <w:szCs w:val="24"/>
        </w:rPr>
        <w:t xml:space="preserve"> ze ZBÚ)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483A09" w:rsidRPr="00824B1C" w:rsidTr="0028399F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3A09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3A09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3A09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3A09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3A09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3A09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483A09" w:rsidRPr="00824B1C" w:rsidTr="0028399F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09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09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09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6330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A09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09" w:rsidRPr="00824B1C" w:rsidRDefault="00483A09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09" w:rsidRPr="00824B1C" w:rsidRDefault="00483A09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A09" w:rsidRPr="00824B1C" w:rsidTr="0028399F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09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09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09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09" w:rsidRPr="00824B1C" w:rsidRDefault="00483A09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09" w:rsidRPr="00824B1C" w:rsidRDefault="00483A09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A09" w:rsidRPr="00824B1C" w:rsidRDefault="00483A09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483A09" w:rsidRDefault="002B60C1" w:rsidP="007F772E">
      <w:pPr>
        <w:spacing w:before="60" w:after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Příjmovou položku volíme podle toho, </w:t>
      </w:r>
      <w:r>
        <w:rPr>
          <w:rFonts w:ascii="Times New Roman" w:hAnsi="Times New Roman" w:cs="Times New Roman"/>
          <w:b/>
          <w:i/>
          <w:sz w:val="24"/>
          <w:szCs w:val="24"/>
        </w:rPr>
        <w:t>odkud</w:t>
      </w:r>
      <w:r>
        <w:rPr>
          <w:rFonts w:ascii="Times New Roman" w:hAnsi="Times New Roman" w:cs="Times New Roman"/>
          <w:i/>
          <w:sz w:val="24"/>
          <w:szCs w:val="24"/>
        </w:rPr>
        <w:t xml:space="preserve"> peníze převádíme. Peníze převádíme ze základního běžného účtu, </w:t>
      </w:r>
      <w:r w:rsidR="004C4363">
        <w:rPr>
          <w:rFonts w:ascii="Times New Roman" w:hAnsi="Times New Roman" w:cs="Times New Roman"/>
          <w:i/>
          <w:sz w:val="24"/>
          <w:szCs w:val="24"/>
        </w:rPr>
        <w:t xml:space="preserve">proto zvolíme </w:t>
      </w:r>
      <w:r>
        <w:rPr>
          <w:rFonts w:ascii="Times New Roman" w:hAnsi="Times New Roman" w:cs="Times New Roman"/>
          <w:i/>
          <w:sz w:val="24"/>
          <w:szCs w:val="24"/>
        </w:rPr>
        <w:t xml:space="preserve">pro příjem položku 4134 bez ohledu na to, že příjem účtujeme na účtu sociálního fondu. Nesprávný postup by byl, že bychom řekli, že převod (příjem) účtujeme na sociálním fondu, a proto zvolíme položku 4139. Příjmovou položku musíme zvolit podle toho, </w:t>
      </w:r>
      <w:r w:rsidRPr="004C4363">
        <w:rPr>
          <w:rFonts w:ascii="Times New Roman" w:hAnsi="Times New Roman" w:cs="Times New Roman"/>
          <w:b/>
          <w:i/>
          <w:sz w:val="24"/>
          <w:szCs w:val="24"/>
        </w:rPr>
        <w:t xml:space="preserve">odkud </w:t>
      </w:r>
      <w:r>
        <w:rPr>
          <w:rFonts w:ascii="Times New Roman" w:hAnsi="Times New Roman" w:cs="Times New Roman"/>
          <w:i/>
          <w:sz w:val="24"/>
          <w:szCs w:val="24"/>
        </w:rPr>
        <w:t xml:space="preserve">se peníze </w:t>
      </w:r>
      <w:r w:rsidR="00173C96">
        <w:rPr>
          <w:rFonts w:ascii="Times New Roman" w:hAnsi="Times New Roman" w:cs="Times New Roman"/>
          <w:i/>
          <w:sz w:val="24"/>
          <w:szCs w:val="24"/>
        </w:rPr>
        <w:t>převádějí, nezáleží na tom kam – v</w:t>
      </w:r>
      <w:r w:rsidR="004B787F">
        <w:rPr>
          <w:rFonts w:ascii="Times New Roman" w:hAnsi="Times New Roman" w:cs="Times New Roman"/>
          <w:i/>
          <w:sz w:val="24"/>
          <w:szCs w:val="24"/>
        </w:rPr>
        <w:t xml:space="preserve"> tomto případě se převádějí ze základního běžného účtu, proto </w:t>
      </w:r>
      <w:r w:rsidR="00804B33">
        <w:rPr>
          <w:rFonts w:ascii="Times New Roman" w:hAnsi="Times New Roman" w:cs="Times New Roman"/>
          <w:i/>
          <w:sz w:val="24"/>
          <w:szCs w:val="24"/>
        </w:rPr>
        <w:t xml:space="preserve">pol. </w:t>
      </w:r>
      <w:r w:rsidR="004B787F">
        <w:rPr>
          <w:rFonts w:ascii="Times New Roman" w:hAnsi="Times New Roman" w:cs="Times New Roman"/>
          <w:i/>
          <w:sz w:val="24"/>
          <w:szCs w:val="24"/>
        </w:rPr>
        <w:t xml:space="preserve">4134. </w:t>
      </w:r>
    </w:p>
    <w:p w:rsidR="00804EF5" w:rsidRPr="00804EF5" w:rsidRDefault="00804EF5" w:rsidP="007F772E">
      <w:pPr>
        <w:spacing w:before="60" w:after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4363" w:rsidRDefault="004C4363" w:rsidP="007F772E">
      <w:pPr>
        <w:pStyle w:val="Odstavecseseznamem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63">
        <w:rPr>
          <w:rFonts w:ascii="Times New Roman" w:hAnsi="Times New Roman" w:cs="Times New Roman"/>
          <w:b/>
          <w:sz w:val="24"/>
          <w:szCs w:val="24"/>
        </w:rPr>
        <w:t>Opačný převod – převod z účtu sociálního fondu 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842">
        <w:rPr>
          <w:rFonts w:ascii="Times New Roman" w:hAnsi="Times New Roman" w:cs="Times New Roman"/>
          <w:b/>
          <w:sz w:val="24"/>
          <w:szCs w:val="24"/>
        </w:rPr>
        <w:t xml:space="preserve">základní běžný účet </w:t>
      </w:r>
    </w:p>
    <w:p w:rsidR="000D5263" w:rsidRPr="009F5FDA" w:rsidRDefault="000D5263" w:rsidP="007F772E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FDA">
        <w:rPr>
          <w:rFonts w:ascii="Times New Roman" w:hAnsi="Times New Roman" w:cs="Times New Roman"/>
          <w:sz w:val="24"/>
          <w:szCs w:val="24"/>
        </w:rPr>
        <w:t xml:space="preserve">Výdaj </w:t>
      </w:r>
      <w:r w:rsidR="009F5FDA">
        <w:rPr>
          <w:rFonts w:ascii="Times New Roman" w:hAnsi="Times New Roman" w:cs="Times New Roman"/>
          <w:sz w:val="24"/>
          <w:szCs w:val="24"/>
        </w:rPr>
        <w:t>sociálního fondu</w:t>
      </w:r>
      <w:r w:rsidRPr="009F5FDA">
        <w:rPr>
          <w:rFonts w:ascii="Times New Roman" w:hAnsi="Times New Roman" w:cs="Times New Roman"/>
          <w:sz w:val="24"/>
          <w:szCs w:val="24"/>
        </w:rPr>
        <w:t xml:space="preserve"> (peníze převádíme na </w:t>
      </w:r>
      <w:r w:rsidR="00A96B40">
        <w:rPr>
          <w:rFonts w:ascii="Times New Roman" w:hAnsi="Times New Roman" w:cs="Times New Roman"/>
          <w:sz w:val="24"/>
          <w:szCs w:val="24"/>
        </w:rPr>
        <w:t>ZBÚ</w:t>
      </w:r>
      <w:r w:rsidRPr="009F5FD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0D5263" w:rsidRPr="00824B1C" w:rsidTr="0028399F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0D5263" w:rsidRPr="00824B1C" w:rsidTr="0028399F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263" w:rsidRPr="00824B1C" w:rsidTr="0028399F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9F5FD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9F5FD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0D5263" w:rsidP="007F772E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0D5263" w:rsidRPr="009F5FDA" w:rsidRDefault="000D5263" w:rsidP="007F772E">
      <w:pPr>
        <w:spacing w:before="60"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5FDA">
        <w:rPr>
          <w:rFonts w:ascii="Times New Roman" w:hAnsi="Times New Roman" w:cs="Times New Roman"/>
          <w:i/>
          <w:sz w:val="24"/>
          <w:szCs w:val="24"/>
        </w:rPr>
        <w:t xml:space="preserve">Výdajovou položku volíme podle toho, </w:t>
      </w:r>
      <w:r w:rsidRPr="009F5FDA">
        <w:rPr>
          <w:rFonts w:ascii="Times New Roman" w:hAnsi="Times New Roman" w:cs="Times New Roman"/>
          <w:b/>
          <w:i/>
          <w:sz w:val="24"/>
          <w:szCs w:val="24"/>
        </w:rPr>
        <w:t>kam</w:t>
      </w:r>
      <w:r w:rsidRPr="009F5FDA">
        <w:rPr>
          <w:rFonts w:ascii="Times New Roman" w:hAnsi="Times New Roman" w:cs="Times New Roman"/>
          <w:i/>
          <w:sz w:val="24"/>
          <w:szCs w:val="24"/>
        </w:rPr>
        <w:t xml:space="preserve"> peníze převádíme. Peníze převádíme na </w:t>
      </w:r>
      <w:r w:rsidR="009F5FDA">
        <w:rPr>
          <w:rFonts w:ascii="Times New Roman" w:hAnsi="Times New Roman" w:cs="Times New Roman"/>
          <w:i/>
          <w:sz w:val="24"/>
          <w:szCs w:val="24"/>
        </w:rPr>
        <w:t>základní běžný účet</w:t>
      </w:r>
      <w:r w:rsidRPr="009F5FDA">
        <w:rPr>
          <w:rFonts w:ascii="Times New Roman" w:hAnsi="Times New Roman" w:cs="Times New Roman"/>
          <w:i/>
          <w:sz w:val="24"/>
          <w:szCs w:val="24"/>
        </w:rPr>
        <w:t>, proto</w:t>
      </w:r>
      <w:r w:rsidR="009F5FDA">
        <w:rPr>
          <w:rFonts w:ascii="Times New Roman" w:hAnsi="Times New Roman" w:cs="Times New Roman"/>
          <w:i/>
          <w:sz w:val="24"/>
          <w:szCs w:val="24"/>
        </w:rPr>
        <w:t xml:space="preserve"> zvolíme u výdaje položku 5345</w:t>
      </w:r>
      <w:r w:rsidRPr="009F5FDA">
        <w:rPr>
          <w:rFonts w:ascii="Times New Roman" w:hAnsi="Times New Roman" w:cs="Times New Roman"/>
          <w:i/>
          <w:sz w:val="24"/>
          <w:szCs w:val="24"/>
        </w:rPr>
        <w:t xml:space="preserve"> bez ohledu na to, </w:t>
      </w:r>
      <w:r w:rsidR="0087711F">
        <w:rPr>
          <w:rFonts w:ascii="Times New Roman" w:hAnsi="Times New Roman" w:cs="Times New Roman"/>
          <w:i/>
          <w:sz w:val="24"/>
          <w:szCs w:val="24"/>
        </w:rPr>
        <w:t xml:space="preserve">že výdaj účtujeme na účtu </w:t>
      </w:r>
      <w:r w:rsidR="0087711F">
        <w:rPr>
          <w:rFonts w:ascii="Times New Roman" w:hAnsi="Times New Roman" w:cs="Times New Roman"/>
          <w:i/>
          <w:sz w:val="24"/>
          <w:szCs w:val="24"/>
        </w:rPr>
        <w:lastRenderedPageBreak/>
        <w:t>sociálního fondu</w:t>
      </w:r>
      <w:r w:rsidRPr="009F5FDA">
        <w:rPr>
          <w:rFonts w:ascii="Times New Roman" w:hAnsi="Times New Roman" w:cs="Times New Roman"/>
          <w:i/>
          <w:sz w:val="24"/>
          <w:szCs w:val="24"/>
        </w:rPr>
        <w:t xml:space="preserve">. Nesprávný postup by byl, že bychom řekli, že převod (výdaj) účtujeme na </w:t>
      </w:r>
      <w:r w:rsidR="009F5FDA">
        <w:rPr>
          <w:rFonts w:ascii="Times New Roman" w:hAnsi="Times New Roman" w:cs="Times New Roman"/>
          <w:i/>
          <w:sz w:val="24"/>
          <w:szCs w:val="24"/>
        </w:rPr>
        <w:t>účtu sociálního fondu, a proto zvolíme položku 5342</w:t>
      </w:r>
      <w:r w:rsidRPr="009F5FDA">
        <w:rPr>
          <w:rFonts w:ascii="Times New Roman" w:hAnsi="Times New Roman" w:cs="Times New Roman"/>
          <w:i/>
          <w:sz w:val="24"/>
          <w:szCs w:val="24"/>
        </w:rPr>
        <w:t xml:space="preserve">. Výdajovou položku musíme zvolit podle toho, </w:t>
      </w:r>
      <w:r w:rsidRPr="009F5FDA">
        <w:rPr>
          <w:rFonts w:ascii="Times New Roman" w:hAnsi="Times New Roman" w:cs="Times New Roman"/>
          <w:b/>
          <w:i/>
          <w:sz w:val="24"/>
          <w:szCs w:val="24"/>
        </w:rPr>
        <w:t>kam</w:t>
      </w:r>
      <w:r w:rsidRPr="009F5FDA">
        <w:rPr>
          <w:rFonts w:ascii="Times New Roman" w:hAnsi="Times New Roman" w:cs="Times New Roman"/>
          <w:i/>
          <w:sz w:val="24"/>
          <w:szCs w:val="24"/>
        </w:rPr>
        <w:t xml:space="preserve"> se peníze převádějí, nezáleží na tom odkud – v tomto případě se převádí na </w:t>
      </w:r>
      <w:r w:rsidR="009F5FDA">
        <w:rPr>
          <w:rFonts w:ascii="Times New Roman" w:hAnsi="Times New Roman" w:cs="Times New Roman"/>
          <w:i/>
          <w:sz w:val="24"/>
          <w:szCs w:val="24"/>
        </w:rPr>
        <w:t>základní běžný účet</w:t>
      </w:r>
      <w:r w:rsidRPr="009F5FDA">
        <w:rPr>
          <w:rFonts w:ascii="Times New Roman" w:hAnsi="Times New Roman" w:cs="Times New Roman"/>
          <w:i/>
          <w:sz w:val="24"/>
          <w:szCs w:val="24"/>
        </w:rPr>
        <w:t xml:space="preserve">, proto pol. </w:t>
      </w:r>
      <w:r w:rsidR="009F5FDA">
        <w:rPr>
          <w:rFonts w:ascii="Times New Roman" w:hAnsi="Times New Roman" w:cs="Times New Roman"/>
          <w:i/>
          <w:sz w:val="24"/>
          <w:szCs w:val="24"/>
        </w:rPr>
        <w:t>5345</w:t>
      </w:r>
      <w:r w:rsidRPr="009F5FD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D5263" w:rsidRPr="009F5FDA" w:rsidRDefault="000D5263" w:rsidP="007F772E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FDA">
        <w:rPr>
          <w:rFonts w:ascii="Times New Roman" w:hAnsi="Times New Roman" w:cs="Times New Roman"/>
          <w:sz w:val="24"/>
          <w:szCs w:val="24"/>
        </w:rPr>
        <w:t>Příjem</w:t>
      </w:r>
      <w:r w:rsidR="001824E9">
        <w:rPr>
          <w:rFonts w:ascii="Times New Roman" w:hAnsi="Times New Roman" w:cs="Times New Roman"/>
          <w:sz w:val="24"/>
          <w:szCs w:val="24"/>
        </w:rPr>
        <w:t xml:space="preserve"> na</w:t>
      </w:r>
      <w:r w:rsidRPr="009F5FDA">
        <w:rPr>
          <w:rFonts w:ascii="Times New Roman" w:hAnsi="Times New Roman" w:cs="Times New Roman"/>
          <w:sz w:val="24"/>
          <w:szCs w:val="24"/>
        </w:rPr>
        <w:t xml:space="preserve"> </w:t>
      </w:r>
      <w:r w:rsidR="009F5FDA">
        <w:rPr>
          <w:rFonts w:ascii="Times New Roman" w:hAnsi="Times New Roman" w:cs="Times New Roman"/>
          <w:sz w:val="24"/>
          <w:szCs w:val="24"/>
        </w:rPr>
        <w:t>ZBÚ</w:t>
      </w:r>
      <w:r w:rsidRPr="009F5FDA">
        <w:rPr>
          <w:rFonts w:ascii="Times New Roman" w:hAnsi="Times New Roman" w:cs="Times New Roman"/>
          <w:sz w:val="24"/>
          <w:szCs w:val="24"/>
        </w:rPr>
        <w:t xml:space="preserve"> (peníze převádíme </w:t>
      </w:r>
      <w:r w:rsidR="009F5FDA">
        <w:rPr>
          <w:rFonts w:ascii="Times New Roman" w:hAnsi="Times New Roman" w:cs="Times New Roman"/>
          <w:sz w:val="24"/>
          <w:szCs w:val="24"/>
        </w:rPr>
        <w:t>z účtu sociálního fondu</w:t>
      </w:r>
      <w:r w:rsidRPr="009F5FD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0D5263" w:rsidRPr="00824B1C" w:rsidTr="0028399F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0D5263" w:rsidRPr="00824B1C" w:rsidTr="0028399F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9F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6330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  <w:r w:rsidR="009F5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263" w:rsidRPr="00824B1C" w:rsidTr="0028399F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63" w:rsidRPr="00824B1C" w:rsidRDefault="000D5263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EE499C" w:rsidRDefault="000D5263" w:rsidP="007F772E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FDA">
        <w:rPr>
          <w:rFonts w:ascii="Times New Roman" w:hAnsi="Times New Roman" w:cs="Times New Roman"/>
          <w:i/>
          <w:sz w:val="24"/>
          <w:szCs w:val="24"/>
        </w:rPr>
        <w:t xml:space="preserve">Příjmovou položku volíme podle toho, </w:t>
      </w:r>
      <w:r w:rsidRPr="009F5FDA">
        <w:rPr>
          <w:rFonts w:ascii="Times New Roman" w:hAnsi="Times New Roman" w:cs="Times New Roman"/>
          <w:b/>
          <w:i/>
          <w:sz w:val="24"/>
          <w:szCs w:val="24"/>
        </w:rPr>
        <w:t>odkud</w:t>
      </w:r>
      <w:r w:rsidRPr="009F5FDA">
        <w:rPr>
          <w:rFonts w:ascii="Times New Roman" w:hAnsi="Times New Roman" w:cs="Times New Roman"/>
          <w:i/>
          <w:sz w:val="24"/>
          <w:szCs w:val="24"/>
        </w:rPr>
        <w:t xml:space="preserve"> peníze převádíme. Peníze převádíme </w:t>
      </w:r>
      <w:r w:rsidR="009F5FDA">
        <w:rPr>
          <w:rFonts w:ascii="Times New Roman" w:hAnsi="Times New Roman" w:cs="Times New Roman"/>
          <w:i/>
          <w:sz w:val="24"/>
          <w:szCs w:val="24"/>
        </w:rPr>
        <w:t>z účtu sociálního fondu</w:t>
      </w:r>
      <w:r w:rsidRPr="009F5FDA">
        <w:rPr>
          <w:rFonts w:ascii="Times New Roman" w:hAnsi="Times New Roman" w:cs="Times New Roman"/>
          <w:i/>
          <w:sz w:val="24"/>
          <w:szCs w:val="24"/>
        </w:rPr>
        <w:t xml:space="preserve">, proto zvolíme </w:t>
      </w:r>
      <w:r w:rsidR="009F5FDA">
        <w:rPr>
          <w:rFonts w:ascii="Times New Roman" w:hAnsi="Times New Roman" w:cs="Times New Roman"/>
          <w:i/>
          <w:sz w:val="24"/>
          <w:szCs w:val="24"/>
        </w:rPr>
        <w:t>pro příjem položku 4139</w:t>
      </w:r>
      <w:r w:rsidRPr="009F5FDA">
        <w:rPr>
          <w:rFonts w:ascii="Times New Roman" w:hAnsi="Times New Roman" w:cs="Times New Roman"/>
          <w:i/>
          <w:sz w:val="24"/>
          <w:szCs w:val="24"/>
        </w:rPr>
        <w:t xml:space="preserve"> bez ohledu n</w:t>
      </w:r>
      <w:r w:rsidR="009F5FDA">
        <w:rPr>
          <w:rFonts w:ascii="Times New Roman" w:hAnsi="Times New Roman" w:cs="Times New Roman"/>
          <w:i/>
          <w:sz w:val="24"/>
          <w:szCs w:val="24"/>
        </w:rPr>
        <w:t>a to, že příjem účtujeme na základním běžném účtu</w:t>
      </w:r>
      <w:r w:rsidRPr="009F5FDA">
        <w:rPr>
          <w:rFonts w:ascii="Times New Roman" w:hAnsi="Times New Roman" w:cs="Times New Roman"/>
          <w:i/>
          <w:sz w:val="24"/>
          <w:szCs w:val="24"/>
        </w:rPr>
        <w:t xml:space="preserve">. Nesprávný postup by byl, že bychom řekli, že převod (příjem) účtujeme </w:t>
      </w:r>
      <w:r w:rsidR="009F5FDA">
        <w:rPr>
          <w:rFonts w:ascii="Times New Roman" w:hAnsi="Times New Roman" w:cs="Times New Roman"/>
          <w:i/>
          <w:sz w:val="24"/>
          <w:szCs w:val="24"/>
        </w:rPr>
        <w:t>základním běžném účtu, a proto zvolíme položku 4134</w:t>
      </w:r>
      <w:r w:rsidRPr="009F5FDA">
        <w:rPr>
          <w:rFonts w:ascii="Times New Roman" w:hAnsi="Times New Roman" w:cs="Times New Roman"/>
          <w:i/>
          <w:sz w:val="24"/>
          <w:szCs w:val="24"/>
        </w:rPr>
        <w:t xml:space="preserve">. Příjmovou položku musíme zvolit podle toho, </w:t>
      </w:r>
      <w:r w:rsidRPr="009F5FDA">
        <w:rPr>
          <w:rFonts w:ascii="Times New Roman" w:hAnsi="Times New Roman" w:cs="Times New Roman"/>
          <w:b/>
          <w:i/>
          <w:sz w:val="24"/>
          <w:szCs w:val="24"/>
        </w:rPr>
        <w:t xml:space="preserve">odkud </w:t>
      </w:r>
      <w:r w:rsidRPr="009F5FDA">
        <w:rPr>
          <w:rFonts w:ascii="Times New Roman" w:hAnsi="Times New Roman" w:cs="Times New Roman"/>
          <w:i/>
          <w:sz w:val="24"/>
          <w:szCs w:val="24"/>
        </w:rPr>
        <w:t xml:space="preserve">se peníze převádějí, nezáleží na tom kam – v tomto případě se převádějí </w:t>
      </w:r>
      <w:r w:rsidR="009F5FDA">
        <w:rPr>
          <w:rFonts w:ascii="Times New Roman" w:hAnsi="Times New Roman" w:cs="Times New Roman"/>
          <w:i/>
          <w:sz w:val="24"/>
          <w:szCs w:val="24"/>
        </w:rPr>
        <w:t>z účtu sociálního fondu</w:t>
      </w:r>
      <w:r w:rsidRPr="009F5FDA">
        <w:rPr>
          <w:rFonts w:ascii="Times New Roman" w:hAnsi="Times New Roman" w:cs="Times New Roman"/>
          <w:i/>
          <w:sz w:val="24"/>
          <w:szCs w:val="24"/>
        </w:rPr>
        <w:t>, proto pol. 413</w:t>
      </w:r>
      <w:r w:rsidR="009F5FDA">
        <w:rPr>
          <w:rFonts w:ascii="Times New Roman" w:hAnsi="Times New Roman" w:cs="Times New Roman"/>
          <w:i/>
          <w:sz w:val="24"/>
          <w:szCs w:val="24"/>
        </w:rPr>
        <w:t>9</w:t>
      </w:r>
      <w:r w:rsidRPr="009F5FDA">
        <w:rPr>
          <w:rFonts w:ascii="Times New Roman" w:hAnsi="Times New Roman" w:cs="Times New Roman"/>
          <w:i/>
          <w:sz w:val="24"/>
          <w:szCs w:val="24"/>
        </w:rPr>
        <w:t>.</w:t>
      </w:r>
    </w:p>
    <w:p w:rsidR="008332CA" w:rsidRPr="004C4363" w:rsidRDefault="008332CA" w:rsidP="007F772E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9F" w:rsidRDefault="0028399F" w:rsidP="007F772E">
      <w:pPr>
        <w:pStyle w:val="Odstavecseseznamem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Převod mezi základními běžnými účty</w:t>
      </w:r>
    </w:p>
    <w:p w:rsidR="0028399F" w:rsidRPr="009F5FDA" w:rsidRDefault="0028399F" w:rsidP="007F772E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FDA">
        <w:rPr>
          <w:rFonts w:ascii="Times New Roman" w:hAnsi="Times New Roman" w:cs="Times New Roman"/>
          <w:sz w:val="24"/>
          <w:szCs w:val="24"/>
        </w:rPr>
        <w:t xml:space="preserve">Výdaj </w:t>
      </w:r>
      <w:r w:rsidR="008001CB">
        <w:rPr>
          <w:rFonts w:ascii="Times New Roman" w:hAnsi="Times New Roman" w:cs="Times New Roman"/>
          <w:sz w:val="24"/>
          <w:szCs w:val="24"/>
        </w:rPr>
        <w:t>ZBÚ</w:t>
      </w:r>
      <w:r w:rsidRPr="009F5FDA">
        <w:rPr>
          <w:rFonts w:ascii="Times New Roman" w:hAnsi="Times New Roman" w:cs="Times New Roman"/>
          <w:sz w:val="24"/>
          <w:szCs w:val="24"/>
        </w:rPr>
        <w:t xml:space="preserve"> (peníze převádíme </w:t>
      </w:r>
      <w:r>
        <w:rPr>
          <w:rFonts w:ascii="Times New Roman" w:hAnsi="Times New Roman" w:cs="Times New Roman"/>
          <w:sz w:val="24"/>
          <w:szCs w:val="24"/>
        </w:rPr>
        <w:t xml:space="preserve">na jiný </w:t>
      </w:r>
      <w:r w:rsidR="008001CB">
        <w:rPr>
          <w:rFonts w:ascii="Times New Roman" w:hAnsi="Times New Roman" w:cs="Times New Roman"/>
          <w:sz w:val="24"/>
          <w:szCs w:val="24"/>
        </w:rPr>
        <w:t>ZBÚ</w:t>
      </w:r>
      <w:r w:rsidRPr="009F5FD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28399F" w:rsidRPr="00824B1C" w:rsidTr="0028399F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28399F" w:rsidRPr="00824B1C" w:rsidTr="0028399F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9F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99F" w:rsidRPr="00824B1C" w:rsidTr="0028399F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9F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9F" w:rsidRPr="00824B1C" w:rsidRDefault="0028399F" w:rsidP="007F772E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483A09" w:rsidRPr="00536096" w:rsidRDefault="0028399F" w:rsidP="007F772E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Asi nejběžnější příklad použití konsolidačních položek je pro převody me</w:t>
      </w:r>
      <w:r w:rsidR="00991E6D">
        <w:rPr>
          <w:rFonts w:ascii="Times New Roman" w:hAnsi="Times New Roman" w:cs="Times New Roman"/>
          <w:i/>
          <w:sz w:val="24"/>
          <w:szCs w:val="24"/>
        </w:rPr>
        <w:t>zi základními běžnými účty obce (např. mezi účtem u ČNB a účtem u komerční banky).</w:t>
      </w:r>
      <w:r>
        <w:rPr>
          <w:rFonts w:ascii="Times New Roman" w:hAnsi="Times New Roman" w:cs="Times New Roman"/>
          <w:i/>
          <w:sz w:val="24"/>
          <w:szCs w:val="24"/>
        </w:rPr>
        <w:t xml:space="preserve"> Pro převod z jednoho ZBÚ na druhý volíme u výdaje položku 5345, protože na otázku</w:t>
      </w:r>
      <w:r w:rsidR="009553D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399F">
        <w:rPr>
          <w:rFonts w:ascii="Times New Roman" w:hAnsi="Times New Roman" w:cs="Times New Roman"/>
          <w:b/>
          <w:i/>
          <w:sz w:val="24"/>
          <w:szCs w:val="24"/>
        </w:rPr>
        <w:t>kam peníze převádíme</w:t>
      </w:r>
      <w:r w:rsidRPr="0028399F">
        <w:rPr>
          <w:rFonts w:ascii="Times New Roman" w:hAnsi="Times New Roman" w:cs="Times New Roman"/>
          <w:i/>
          <w:sz w:val="24"/>
          <w:szCs w:val="24"/>
        </w:rPr>
        <w:t xml:space="preserve"> je odpovědí </w:t>
      </w:r>
      <w:r w:rsidRPr="0028399F">
        <w:rPr>
          <w:rFonts w:ascii="Times New Roman" w:hAnsi="Times New Roman" w:cs="Times New Roman"/>
          <w:b/>
          <w:i/>
          <w:sz w:val="24"/>
          <w:szCs w:val="24"/>
        </w:rPr>
        <w:t>na jiný základní běžný účet</w:t>
      </w:r>
      <w:r w:rsidRPr="0028399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28399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proto pol. 5345.  </w:t>
      </w:r>
    </w:p>
    <w:p w:rsidR="0028399F" w:rsidRPr="009F5FDA" w:rsidRDefault="0028399F" w:rsidP="007F772E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 na</w:t>
      </w:r>
      <w:r w:rsidRPr="009F5FDA">
        <w:rPr>
          <w:rFonts w:ascii="Times New Roman" w:hAnsi="Times New Roman" w:cs="Times New Roman"/>
          <w:sz w:val="24"/>
          <w:szCs w:val="24"/>
        </w:rPr>
        <w:t xml:space="preserve"> </w:t>
      </w:r>
      <w:r w:rsidR="008001CB">
        <w:rPr>
          <w:rFonts w:ascii="Times New Roman" w:hAnsi="Times New Roman" w:cs="Times New Roman"/>
          <w:sz w:val="24"/>
          <w:szCs w:val="24"/>
        </w:rPr>
        <w:t>ZBÚ</w:t>
      </w:r>
      <w:r w:rsidRPr="009F5FDA">
        <w:rPr>
          <w:rFonts w:ascii="Times New Roman" w:hAnsi="Times New Roman" w:cs="Times New Roman"/>
          <w:sz w:val="24"/>
          <w:szCs w:val="24"/>
        </w:rPr>
        <w:t xml:space="preserve"> (peníze převádíme </w:t>
      </w:r>
      <w:r>
        <w:rPr>
          <w:rFonts w:ascii="Times New Roman" w:hAnsi="Times New Roman" w:cs="Times New Roman"/>
          <w:sz w:val="24"/>
          <w:szCs w:val="24"/>
        </w:rPr>
        <w:t xml:space="preserve">z jiného </w:t>
      </w:r>
      <w:r w:rsidR="008001CB">
        <w:rPr>
          <w:rFonts w:ascii="Times New Roman" w:hAnsi="Times New Roman" w:cs="Times New Roman"/>
          <w:sz w:val="24"/>
          <w:szCs w:val="24"/>
        </w:rPr>
        <w:t>ZBÚ</w:t>
      </w:r>
      <w:r w:rsidRPr="009F5FD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28399F" w:rsidRPr="00824B1C" w:rsidTr="0028399F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99F" w:rsidRPr="00824B1C" w:rsidRDefault="0028399F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991E6D" w:rsidRPr="00824B1C" w:rsidTr="0028399F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E6D" w:rsidRPr="00824B1C" w:rsidRDefault="00991E6D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E6D" w:rsidRPr="00824B1C" w:rsidRDefault="00135241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yyy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6D" w:rsidRPr="00824B1C" w:rsidRDefault="00991E6D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E6D" w:rsidRPr="00824B1C" w:rsidRDefault="00991E6D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E6D" w:rsidRPr="00824B1C" w:rsidRDefault="00991E6D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E6D" w:rsidRPr="00824B1C" w:rsidRDefault="00991E6D" w:rsidP="007F772E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E6D" w:rsidRPr="00824B1C" w:rsidTr="0028399F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E6D" w:rsidRPr="00824B1C" w:rsidRDefault="00991E6D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E6D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E6D" w:rsidRPr="00824B1C" w:rsidRDefault="00991E6D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E6D" w:rsidRPr="00824B1C" w:rsidRDefault="00991E6D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E6D" w:rsidRPr="00824B1C" w:rsidRDefault="00991E6D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E6D" w:rsidRPr="00824B1C" w:rsidRDefault="00991E6D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28399F" w:rsidRDefault="0028399F" w:rsidP="007F772E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 </w:t>
      </w:r>
      <w:r w:rsidR="00812EC6">
        <w:rPr>
          <w:rFonts w:ascii="Times New Roman" w:hAnsi="Times New Roman" w:cs="Times New Roman"/>
          <w:i/>
          <w:sz w:val="24"/>
          <w:szCs w:val="24"/>
        </w:rPr>
        <w:t>příjem na ZBÚ při převodu peněz z jiného ZBÚ volíme položk</w:t>
      </w:r>
      <w:r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="00812EC6">
        <w:rPr>
          <w:rFonts w:ascii="Times New Roman" w:hAnsi="Times New Roman" w:cs="Times New Roman"/>
          <w:i/>
          <w:sz w:val="24"/>
          <w:szCs w:val="24"/>
        </w:rPr>
        <w:t>4134</w:t>
      </w:r>
      <w:r>
        <w:rPr>
          <w:rFonts w:ascii="Times New Roman" w:hAnsi="Times New Roman" w:cs="Times New Roman"/>
          <w:i/>
          <w:sz w:val="24"/>
          <w:szCs w:val="24"/>
        </w:rPr>
        <w:t xml:space="preserve">, protože na otázku </w:t>
      </w:r>
      <w:r w:rsidR="00812EC6" w:rsidRPr="00812EC6">
        <w:rPr>
          <w:rFonts w:ascii="Times New Roman" w:hAnsi="Times New Roman" w:cs="Times New Roman"/>
          <w:b/>
          <w:i/>
          <w:sz w:val="24"/>
          <w:szCs w:val="24"/>
        </w:rPr>
        <w:t>odkud</w:t>
      </w:r>
      <w:r w:rsidRPr="00812EC6">
        <w:rPr>
          <w:rFonts w:ascii="Times New Roman" w:hAnsi="Times New Roman" w:cs="Times New Roman"/>
          <w:b/>
          <w:i/>
          <w:sz w:val="24"/>
          <w:szCs w:val="24"/>
        </w:rPr>
        <w:t xml:space="preserve"> peníze</w:t>
      </w:r>
      <w:r w:rsidRPr="0028399F">
        <w:rPr>
          <w:rFonts w:ascii="Times New Roman" w:hAnsi="Times New Roman" w:cs="Times New Roman"/>
          <w:b/>
          <w:i/>
          <w:sz w:val="24"/>
          <w:szCs w:val="24"/>
        </w:rPr>
        <w:t xml:space="preserve"> převádíme</w:t>
      </w:r>
      <w:r w:rsidRPr="0028399F">
        <w:rPr>
          <w:rFonts w:ascii="Times New Roman" w:hAnsi="Times New Roman" w:cs="Times New Roman"/>
          <w:i/>
          <w:sz w:val="24"/>
          <w:szCs w:val="24"/>
        </w:rPr>
        <w:t xml:space="preserve"> je odpovědí </w:t>
      </w:r>
      <w:r w:rsidR="00812EC6">
        <w:rPr>
          <w:rFonts w:ascii="Times New Roman" w:hAnsi="Times New Roman" w:cs="Times New Roman"/>
          <w:b/>
          <w:i/>
          <w:sz w:val="24"/>
          <w:szCs w:val="24"/>
        </w:rPr>
        <w:t>z jiného</w:t>
      </w:r>
      <w:r w:rsidRPr="0028399F">
        <w:rPr>
          <w:rFonts w:ascii="Times New Roman" w:hAnsi="Times New Roman" w:cs="Times New Roman"/>
          <w:b/>
          <w:i/>
          <w:sz w:val="24"/>
          <w:szCs w:val="24"/>
        </w:rPr>
        <w:t xml:space="preserve"> základní</w:t>
      </w:r>
      <w:r w:rsidR="00812EC6">
        <w:rPr>
          <w:rFonts w:ascii="Times New Roman" w:hAnsi="Times New Roman" w:cs="Times New Roman"/>
          <w:b/>
          <w:i/>
          <w:sz w:val="24"/>
          <w:szCs w:val="24"/>
        </w:rPr>
        <w:t>ho běžného účtu</w:t>
      </w:r>
      <w:r w:rsidRPr="0028399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28399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proto pol. </w:t>
      </w:r>
      <w:r w:rsidR="00812EC6">
        <w:rPr>
          <w:rFonts w:ascii="Times New Roman" w:hAnsi="Times New Roman" w:cs="Times New Roman"/>
          <w:i/>
          <w:sz w:val="24"/>
          <w:szCs w:val="24"/>
        </w:rPr>
        <w:t>4134</w:t>
      </w:r>
      <w:r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7F772E" w:rsidRDefault="007F772E" w:rsidP="007F772E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2F1A" w:rsidRDefault="00AC3D27" w:rsidP="007F772E">
      <w:pPr>
        <w:pStyle w:val="Odstavecseseznamem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Odvod peněz </w:t>
      </w:r>
      <w:r w:rsidR="007C02F4">
        <w:rPr>
          <w:rFonts w:ascii="Times New Roman" w:hAnsi="Times New Roman" w:cs="Times New Roman"/>
          <w:b/>
          <w:sz w:val="24"/>
          <w:szCs w:val="24"/>
        </w:rPr>
        <w:t xml:space="preserve">z </w:t>
      </w:r>
      <w:r>
        <w:rPr>
          <w:rFonts w:ascii="Times New Roman" w:hAnsi="Times New Roman" w:cs="Times New Roman"/>
          <w:b/>
          <w:sz w:val="24"/>
          <w:szCs w:val="24"/>
        </w:rPr>
        <w:t xml:space="preserve">oddělené pokladny na základní běžný účet </w:t>
      </w:r>
    </w:p>
    <w:p w:rsidR="009A2F1A" w:rsidRPr="009A2F1A" w:rsidRDefault="00663954" w:rsidP="007F772E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 v oddělené pokladně (odvod peněz na ZBÚ)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9A2F1A" w:rsidRPr="00824B1C" w:rsidTr="00750F00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2F1A" w:rsidRPr="00824B1C" w:rsidRDefault="009A2F1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2F1A" w:rsidRPr="00824B1C" w:rsidRDefault="009A2F1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2F1A" w:rsidRPr="00824B1C" w:rsidRDefault="009A2F1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2F1A" w:rsidRPr="00824B1C" w:rsidRDefault="009A2F1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2F1A" w:rsidRPr="00824B1C" w:rsidRDefault="009A2F1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2F1A" w:rsidRPr="00824B1C" w:rsidRDefault="009A2F1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9A2F1A" w:rsidRPr="00824B1C" w:rsidTr="00750F0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F1A" w:rsidRPr="00824B1C" w:rsidRDefault="009A2F1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F1A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F1A" w:rsidRPr="00824B1C" w:rsidRDefault="009A2F1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F1A" w:rsidRPr="00824B1C" w:rsidRDefault="009A2F1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F1A" w:rsidRPr="00824B1C" w:rsidRDefault="009A2F1A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F1A" w:rsidRPr="00824B1C" w:rsidRDefault="009A2F1A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2F1A" w:rsidRPr="00824B1C" w:rsidTr="00750F0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F1A" w:rsidRPr="00824B1C" w:rsidRDefault="000A446C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F1A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F1A" w:rsidRPr="00824B1C" w:rsidRDefault="009A2F1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F1A" w:rsidRPr="00824B1C" w:rsidRDefault="009A2F1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  <w:r w:rsidR="00517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F1A" w:rsidRPr="00824B1C" w:rsidRDefault="009A2F1A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F1A" w:rsidRPr="00824B1C" w:rsidRDefault="009A2F1A" w:rsidP="007F772E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0A446C" w:rsidRPr="000A446C" w:rsidRDefault="0051738A" w:rsidP="007F772E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738A">
        <w:rPr>
          <w:rFonts w:ascii="Times New Roman" w:hAnsi="Times New Roman" w:cs="Times New Roman"/>
          <w:b/>
          <w:i/>
          <w:sz w:val="24"/>
          <w:szCs w:val="24"/>
        </w:rPr>
        <w:lastRenderedPageBreak/>
        <w:t>Kam peníze odvádíme</w:t>
      </w:r>
      <w:r>
        <w:rPr>
          <w:rFonts w:ascii="Times New Roman" w:hAnsi="Times New Roman" w:cs="Times New Roman"/>
          <w:i/>
          <w:sz w:val="24"/>
          <w:szCs w:val="24"/>
        </w:rPr>
        <w:t xml:space="preserve">? – na ZBÚ – proto pol. 5345. Bylo </w:t>
      </w:r>
      <w:r w:rsidR="00590684">
        <w:rPr>
          <w:rFonts w:ascii="Times New Roman" w:hAnsi="Times New Roman" w:cs="Times New Roman"/>
          <w:i/>
          <w:sz w:val="24"/>
          <w:szCs w:val="24"/>
        </w:rPr>
        <w:t>by nesprávné</w:t>
      </w:r>
      <w:r>
        <w:rPr>
          <w:rFonts w:ascii="Times New Roman" w:hAnsi="Times New Roman" w:cs="Times New Roman"/>
          <w:i/>
          <w:sz w:val="24"/>
          <w:szCs w:val="24"/>
        </w:rPr>
        <w:t>, kdybychom zvolili položku 5348 s odůvodněním, že výdaj účtujeme v</w:t>
      </w:r>
      <w:r w:rsidR="00745EA3">
        <w:rPr>
          <w:rFonts w:ascii="Times New Roman" w:hAnsi="Times New Roman" w:cs="Times New Roman"/>
          <w:i/>
          <w:sz w:val="24"/>
          <w:szCs w:val="24"/>
        </w:rPr>
        <w:t xml:space="preserve"> oddělené</w:t>
      </w:r>
      <w:r>
        <w:rPr>
          <w:rFonts w:ascii="Times New Roman" w:hAnsi="Times New Roman" w:cs="Times New Roman"/>
          <w:i/>
          <w:sz w:val="24"/>
          <w:szCs w:val="24"/>
        </w:rPr>
        <w:t xml:space="preserve"> pokladně. U výdaje </w:t>
      </w:r>
      <w:r w:rsidR="004D2EFD">
        <w:rPr>
          <w:rFonts w:ascii="Times New Roman" w:hAnsi="Times New Roman" w:cs="Times New Roman"/>
          <w:i/>
          <w:sz w:val="24"/>
          <w:szCs w:val="24"/>
        </w:rPr>
        <w:t>volíme položku podle toho</w:t>
      </w:r>
      <w:r w:rsidR="009553D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738A">
        <w:rPr>
          <w:rFonts w:ascii="Times New Roman" w:hAnsi="Times New Roman" w:cs="Times New Roman"/>
          <w:b/>
          <w:i/>
          <w:sz w:val="24"/>
          <w:szCs w:val="24"/>
        </w:rPr>
        <w:t>kam</w:t>
      </w:r>
      <w:r>
        <w:rPr>
          <w:rFonts w:ascii="Times New Roman" w:hAnsi="Times New Roman" w:cs="Times New Roman"/>
          <w:i/>
          <w:sz w:val="24"/>
          <w:szCs w:val="24"/>
        </w:rPr>
        <w:t xml:space="preserve"> peníze směřují, nikoliv odkud. </w:t>
      </w:r>
    </w:p>
    <w:p w:rsidR="0051738A" w:rsidRPr="009A2F1A" w:rsidRDefault="004404C1" w:rsidP="007F772E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 peněz na ZBÚ (odvedeny z oddělené pokladny)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51738A" w:rsidRPr="00824B1C" w:rsidTr="00750F00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8A" w:rsidRPr="00824B1C" w:rsidRDefault="0051738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8A" w:rsidRPr="00824B1C" w:rsidRDefault="0051738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8A" w:rsidRPr="00824B1C" w:rsidRDefault="0051738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8A" w:rsidRPr="00824B1C" w:rsidRDefault="0051738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8A" w:rsidRPr="00824B1C" w:rsidRDefault="0051738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8A" w:rsidRPr="00824B1C" w:rsidRDefault="0051738A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51738A" w:rsidRPr="00824B1C" w:rsidTr="00750F0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A" w:rsidRPr="00824B1C" w:rsidRDefault="000A446C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A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38A" w:rsidRPr="00824B1C" w:rsidRDefault="000A446C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38A" w:rsidRPr="00824B1C" w:rsidRDefault="000A446C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A" w:rsidRPr="00824B1C" w:rsidRDefault="0051738A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8A" w:rsidRPr="00824B1C" w:rsidRDefault="0051738A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46C" w:rsidRPr="00824B1C" w:rsidTr="00750F0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46C" w:rsidRPr="00824B1C" w:rsidRDefault="000A446C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46C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46C" w:rsidRPr="00824B1C" w:rsidRDefault="000A446C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46C" w:rsidRPr="00824B1C" w:rsidRDefault="000A446C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46C" w:rsidRPr="00824B1C" w:rsidRDefault="000A446C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46C" w:rsidRPr="00824B1C" w:rsidRDefault="000A446C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B22382" w:rsidRDefault="004404C1" w:rsidP="007F772E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Odkud peníze převádíme</w:t>
      </w:r>
      <w:r w:rsidR="0051738A">
        <w:rPr>
          <w:rFonts w:ascii="Times New Roman" w:hAnsi="Times New Roman" w:cs="Times New Roman"/>
          <w:i/>
          <w:sz w:val="24"/>
          <w:szCs w:val="24"/>
        </w:rPr>
        <w:t xml:space="preserve">? – </w:t>
      </w:r>
      <w:r>
        <w:rPr>
          <w:rFonts w:ascii="Times New Roman" w:hAnsi="Times New Roman" w:cs="Times New Roman"/>
          <w:i/>
          <w:sz w:val="24"/>
          <w:szCs w:val="24"/>
        </w:rPr>
        <w:t>z oddělené pokladny</w:t>
      </w:r>
      <w:r w:rsidR="0051738A">
        <w:rPr>
          <w:rFonts w:ascii="Times New Roman" w:hAnsi="Times New Roman" w:cs="Times New Roman"/>
          <w:i/>
          <w:sz w:val="24"/>
          <w:szCs w:val="24"/>
        </w:rPr>
        <w:t xml:space="preserve"> – proto pol. </w:t>
      </w:r>
      <w:r>
        <w:rPr>
          <w:rFonts w:ascii="Times New Roman" w:hAnsi="Times New Roman" w:cs="Times New Roman"/>
          <w:i/>
          <w:sz w:val="24"/>
          <w:szCs w:val="24"/>
        </w:rPr>
        <w:t>4138</w:t>
      </w:r>
      <w:r w:rsidR="0051738A">
        <w:rPr>
          <w:rFonts w:ascii="Times New Roman" w:hAnsi="Times New Roman" w:cs="Times New Roman"/>
          <w:i/>
          <w:sz w:val="24"/>
          <w:szCs w:val="24"/>
        </w:rPr>
        <w:t xml:space="preserve">. Bylo by </w:t>
      </w:r>
      <w:r w:rsidR="00590684">
        <w:rPr>
          <w:rFonts w:ascii="Times New Roman" w:hAnsi="Times New Roman" w:cs="Times New Roman"/>
          <w:i/>
          <w:sz w:val="24"/>
          <w:szCs w:val="24"/>
        </w:rPr>
        <w:t>nesprávné</w:t>
      </w:r>
      <w:r w:rsidR="0051738A">
        <w:rPr>
          <w:rFonts w:ascii="Times New Roman" w:hAnsi="Times New Roman" w:cs="Times New Roman"/>
          <w:i/>
          <w:sz w:val="24"/>
          <w:szCs w:val="24"/>
        </w:rPr>
        <w:t xml:space="preserve">, kdybychom zvolili položku </w:t>
      </w:r>
      <w:r>
        <w:rPr>
          <w:rFonts w:ascii="Times New Roman" w:hAnsi="Times New Roman" w:cs="Times New Roman"/>
          <w:i/>
          <w:sz w:val="24"/>
          <w:szCs w:val="24"/>
        </w:rPr>
        <w:t>4134</w:t>
      </w:r>
      <w:r w:rsidR="0051738A">
        <w:rPr>
          <w:rFonts w:ascii="Times New Roman" w:hAnsi="Times New Roman" w:cs="Times New Roman"/>
          <w:i/>
          <w:sz w:val="24"/>
          <w:szCs w:val="24"/>
        </w:rPr>
        <w:t xml:space="preserve"> s odůvodněním, že </w:t>
      </w:r>
      <w:r>
        <w:rPr>
          <w:rFonts w:ascii="Times New Roman" w:hAnsi="Times New Roman" w:cs="Times New Roman"/>
          <w:i/>
          <w:sz w:val="24"/>
          <w:szCs w:val="24"/>
        </w:rPr>
        <w:t>příjem</w:t>
      </w:r>
      <w:r w:rsidR="0051738A">
        <w:rPr>
          <w:rFonts w:ascii="Times New Roman" w:hAnsi="Times New Roman" w:cs="Times New Roman"/>
          <w:i/>
          <w:sz w:val="24"/>
          <w:szCs w:val="24"/>
        </w:rPr>
        <w:t xml:space="preserve"> účtujeme </w:t>
      </w:r>
      <w:r>
        <w:rPr>
          <w:rFonts w:ascii="Times New Roman" w:hAnsi="Times New Roman" w:cs="Times New Roman"/>
          <w:i/>
          <w:sz w:val="24"/>
          <w:szCs w:val="24"/>
        </w:rPr>
        <w:t>na ZBÚ</w:t>
      </w:r>
      <w:r w:rsidR="0051738A">
        <w:rPr>
          <w:rFonts w:ascii="Times New Roman" w:hAnsi="Times New Roman" w:cs="Times New Roman"/>
          <w:i/>
          <w:sz w:val="24"/>
          <w:szCs w:val="24"/>
        </w:rPr>
        <w:t xml:space="preserve">. U </w:t>
      </w:r>
      <w:r>
        <w:rPr>
          <w:rFonts w:ascii="Times New Roman" w:hAnsi="Times New Roman" w:cs="Times New Roman"/>
          <w:i/>
          <w:sz w:val="24"/>
          <w:szCs w:val="24"/>
        </w:rPr>
        <w:t>příjmu</w:t>
      </w:r>
      <w:r w:rsidR="004D2EFD">
        <w:rPr>
          <w:rFonts w:ascii="Times New Roman" w:hAnsi="Times New Roman" w:cs="Times New Roman"/>
          <w:i/>
          <w:sz w:val="24"/>
          <w:szCs w:val="24"/>
        </w:rPr>
        <w:t xml:space="preserve"> volíme položku podle toho, </w:t>
      </w:r>
      <w:r>
        <w:rPr>
          <w:rFonts w:ascii="Times New Roman" w:hAnsi="Times New Roman" w:cs="Times New Roman"/>
          <w:b/>
          <w:i/>
          <w:sz w:val="24"/>
          <w:szCs w:val="24"/>
        </w:rPr>
        <w:t>odkud</w:t>
      </w:r>
      <w:r w:rsidR="0051738A">
        <w:rPr>
          <w:rFonts w:ascii="Times New Roman" w:hAnsi="Times New Roman" w:cs="Times New Roman"/>
          <w:i/>
          <w:sz w:val="24"/>
          <w:szCs w:val="24"/>
        </w:rPr>
        <w:t xml:space="preserve"> peníze směřují, nikoliv </w:t>
      </w:r>
      <w:r>
        <w:rPr>
          <w:rFonts w:ascii="Times New Roman" w:hAnsi="Times New Roman" w:cs="Times New Roman"/>
          <w:i/>
          <w:sz w:val="24"/>
          <w:szCs w:val="24"/>
        </w:rPr>
        <w:t xml:space="preserve">kam. </w:t>
      </w:r>
      <w:r w:rsidR="0051738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A0C53" w:rsidRDefault="000A0C53" w:rsidP="007F772E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0F00" w:rsidRDefault="00750F00" w:rsidP="007F772E">
      <w:pPr>
        <w:pStyle w:val="Odstavecseseznamem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Výběr ze základního běžného účtu do oddělené pokladny </w:t>
      </w:r>
    </w:p>
    <w:p w:rsidR="00750F00" w:rsidRPr="009553D1" w:rsidRDefault="00E70827" w:rsidP="007F772E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Výběr ze ZBÚ (převod peněz do oddělené pokladny)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750F00" w:rsidRPr="00824B1C" w:rsidTr="00750F00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750F00" w:rsidRPr="00824B1C" w:rsidTr="00750F0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00" w:rsidRPr="00824B1C" w:rsidTr="00750F0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5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  <w:r w:rsidR="0095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750F00" w:rsidRPr="009553D1" w:rsidRDefault="00750F00" w:rsidP="007F772E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53D1">
        <w:rPr>
          <w:rFonts w:ascii="Times New Roman" w:hAnsi="Times New Roman" w:cs="Times New Roman"/>
          <w:b/>
          <w:i/>
          <w:sz w:val="24"/>
          <w:szCs w:val="24"/>
        </w:rPr>
        <w:t xml:space="preserve">Kam peníze </w:t>
      </w:r>
      <w:r w:rsidR="009553D1">
        <w:rPr>
          <w:rFonts w:ascii="Times New Roman" w:hAnsi="Times New Roman" w:cs="Times New Roman"/>
          <w:b/>
          <w:i/>
          <w:sz w:val="24"/>
          <w:szCs w:val="24"/>
        </w:rPr>
        <w:t>vybíráme</w:t>
      </w:r>
      <w:r w:rsidRPr="009553D1">
        <w:rPr>
          <w:rFonts w:ascii="Times New Roman" w:hAnsi="Times New Roman" w:cs="Times New Roman"/>
          <w:i/>
          <w:sz w:val="24"/>
          <w:szCs w:val="24"/>
        </w:rPr>
        <w:t xml:space="preserve">? – </w:t>
      </w:r>
      <w:r w:rsidR="009553D1">
        <w:rPr>
          <w:rFonts w:ascii="Times New Roman" w:hAnsi="Times New Roman" w:cs="Times New Roman"/>
          <w:i/>
          <w:sz w:val="24"/>
          <w:szCs w:val="24"/>
        </w:rPr>
        <w:t>do oddělené pokladny</w:t>
      </w:r>
      <w:r w:rsidRPr="009553D1">
        <w:rPr>
          <w:rFonts w:ascii="Times New Roman" w:hAnsi="Times New Roman" w:cs="Times New Roman"/>
          <w:i/>
          <w:sz w:val="24"/>
          <w:szCs w:val="24"/>
        </w:rPr>
        <w:t xml:space="preserve"> – proto pol. 534</w:t>
      </w:r>
      <w:r w:rsidR="009553D1">
        <w:rPr>
          <w:rFonts w:ascii="Times New Roman" w:hAnsi="Times New Roman" w:cs="Times New Roman"/>
          <w:i/>
          <w:sz w:val="24"/>
          <w:szCs w:val="24"/>
        </w:rPr>
        <w:t>8</w:t>
      </w:r>
      <w:r w:rsidRPr="009553D1">
        <w:rPr>
          <w:rFonts w:ascii="Times New Roman" w:hAnsi="Times New Roman" w:cs="Times New Roman"/>
          <w:i/>
          <w:sz w:val="24"/>
          <w:szCs w:val="24"/>
        </w:rPr>
        <w:t xml:space="preserve">. Bylo by </w:t>
      </w:r>
      <w:r w:rsidR="00590684">
        <w:rPr>
          <w:rFonts w:ascii="Times New Roman" w:hAnsi="Times New Roman" w:cs="Times New Roman"/>
          <w:i/>
          <w:sz w:val="24"/>
          <w:szCs w:val="24"/>
        </w:rPr>
        <w:t>nespráv</w:t>
      </w:r>
      <w:r w:rsidRPr="009553D1">
        <w:rPr>
          <w:rFonts w:ascii="Times New Roman" w:hAnsi="Times New Roman" w:cs="Times New Roman"/>
          <w:i/>
          <w:sz w:val="24"/>
          <w:szCs w:val="24"/>
        </w:rPr>
        <w:t>né, kdybychom zvolili položku 534</w:t>
      </w:r>
      <w:r w:rsidR="009553D1">
        <w:rPr>
          <w:rFonts w:ascii="Times New Roman" w:hAnsi="Times New Roman" w:cs="Times New Roman"/>
          <w:i/>
          <w:sz w:val="24"/>
          <w:szCs w:val="24"/>
        </w:rPr>
        <w:t>5</w:t>
      </w:r>
      <w:r w:rsidRPr="009553D1">
        <w:rPr>
          <w:rFonts w:ascii="Times New Roman" w:hAnsi="Times New Roman" w:cs="Times New Roman"/>
          <w:i/>
          <w:sz w:val="24"/>
          <w:szCs w:val="24"/>
        </w:rPr>
        <w:t xml:space="preserve"> s odůvodněním, že výdaj účtujeme </w:t>
      </w:r>
      <w:r w:rsidR="009553D1">
        <w:rPr>
          <w:rFonts w:ascii="Times New Roman" w:hAnsi="Times New Roman" w:cs="Times New Roman"/>
          <w:i/>
          <w:sz w:val="24"/>
          <w:szCs w:val="24"/>
        </w:rPr>
        <w:t xml:space="preserve">na ZBÚ. </w:t>
      </w:r>
      <w:r w:rsidR="00F93EC3">
        <w:rPr>
          <w:rFonts w:ascii="Times New Roman" w:hAnsi="Times New Roman" w:cs="Times New Roman"/>
          <w:i/>
          <w:sz w:val="24"/>
          <w:szCs w:val="24"/>
        </w:rPr>
        <w:t xml:space="preserve">U výdaje volíme položku podle toho, </w:t>
      </w:r>
      <w:r w:rsidR="00F93EC3" w:rsidRPr="0051738A">
        <w:rPr>
          <w:rFonts w:ascii="Times New Roman" w:hAnsi="Times New Roman" w:cs="Times New Roman"/>
          <w:b/>
          <w:i/>
          <w:sz w:val="24"/>
          <w:szCs w:val="24"/>
        </w:rPr>
        <w:t>kam</w:t>
      </w:r>
      <w:r w:rsidR="00F93EC3">
        <w:rPr>
          <w:rFonts w:ascii="Times New Roman" w:hAnsi="Times New Roman" w:cs="Times New Roman"/>
          <w:i/>
          <w:sz w:val="24"/>
          <w:szCs w:val="24"/>
        </w:rPr>
        <w:t xml:space="preserve"> peníze směřují, nikoliv odkud.</w:t>
      </w:r>
    </w:p>
    <w:p w:rsidR="00750F00" w:rsidRPr="009553D1" w:rsidRDefault="00750F00" w:rsidP="007F772E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3D1">
        <w:rPr>
          <w:rFonts w:ascii="Times New Roman" w:hAnsi="Times New Roman" w:cs="Times New Roman"/>
          <w:sz w:val="24"/>
          <w:szCs w:val="24"/>
        </w:rPr>
        <w:t xml:space="preserve">Příjem peněz </w:t>
      </w:r>
      <w:r w:rsidR="009553D1">
        <w:rPr>
          <w:rFonts w:ascii="Times New Roman" w:hAnsi="Times New Roman" w:cs="Times New Roman"/>
          <w:sz w:val="24"/>
          <w:szCs w:val="24"/>
        </w:rPr>
        <w:t>v oddělené pokladně</w:t>
      </w:r>
      <w:r w:rsidRPr="009553D1">
        <w:rPr>
          <w:rFonts w:ascii="Times New Roman" w:hAnsi="Times New Roman" w:cs="Times New Roman"/>
          <w:sz w:val="24"/>
          <w:szCs w:val="24"/>
        </w:rPr>
        <w:t xml:space="preserve"> (</w:t>
      </w:r>
      <w:r w:rsidR="009553D1">
        <w:rPr>
          <w:rFonts w:ascii="Times New Roman" w:hAnsi="Times New Roman" w:cs="Times New Roman"/>
          <w:sz w:val="24"/>
          <w:szCs w:val="24"/>
        </w:rPr>
        <w:t>výběr ze ZBÚ)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750F00" w:rsidRPr="00824B1C" w:rsidTr="00750F00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750F00" w:rsidRPr="00824B1C" w:rsidTr="00750F0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81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F00" w:rsidRPr="00824B1C" w:rsidRDefault="009553D1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F00" w:rsidRPr="00824B1C" w:rsidTr="00750F00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00" w:rsidRPr="00824B1C" w:rsidRDefault="00750F00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750F00" w:rsidRPr="009553D1" w:rsidRDefault="00750F00" w:rsidP="007F772E">
      <w:pPr>
        <w:spacing w:before="120"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53D1">
        <w:rPr>
          <w:rFonts w:ascii="Times New Roman" w:hAnsi="Times New Roman" w:cs="Times New Roman"/>
          <w:b/>
          <w:i/>
          <w:sz w:val="24"/>
          <w:szCs w:val="24"/>
        </w:rPr>
        <w:t xml:space="preserve">Odkud </w:t>
      </w:r>
      <w:r w:rsidR="009553D1">
        <w:rPr>
          <w:rFonts w:ascii="Times New Roman" w:hAnsi="Times New Roman" w:cs="Times New Roman"/>
          <w:b/>
          <w:i/>
          <w:sz w:val="24"/>
          <w:szCs w:val="24"/>
        </w:rPr>
        <w:t>peníze vybíráme</w:t>
      </w:r>
      <w:r w:rsidR="009553D1">
        <w:rPr>
          <w:rFonts w:ascii="Times New Roman" w:hAnsi="Times New Roman" w:cs="Times New Roman"/>
          <w:i/>
          <w:sz w:val="24"/>
          <w:szCs w:val="24"/>
        </w:rPr>
        <w:t>? – ze ZBÚ – proto pol. 4134</w:t>
      </w:r>
      <w:r w:rsidR="00590684">
        <w:rPr>
          <w:rFonts w:ascii="Times New Roman" w:hAnsi="Times New Roman" w:cs="Times New Roman"/>
          <w:i/>
          <w:sz w:val="24"/>
          <w:szCs w:val="24"/>
        </w:rPr>
        <w:t>. Bylo by nesprávn</w:t>
      </w:r>
      <w:r w:rsidRPr="009553D1">
        <w:rPr>
          <w:rFonts w:ascii="Times New Roman" w:hAnsi="Times New Roman" w:cs="Times New Roman"/>
          <w:i/>
          <w:sz w:val="24"/>
          <w:szCs w:val="24"/>
        </w:rPr>
        <w:t>é</w:t>
      </w:r>
      <w:r w:rsidR="009553D1">
        <w:rPr>
          <w:rFonts w:ascii="Times New Roman" w:hAnsi="Times New Roman" w:cs="Times New Roman"/>
          <w:i/>
          <w:sz w:val="24"/>
          <w:szCs w:val="24"/>
        </w:rPr>
        <w:t>, kdybychom zvolili položku 4138</w:t>
      </w:r>
      <w:r w:rsidRPr="009553D1">
        <w:rPr>
          <w:rFonts w:ascii="Times New Roman" w:hAnsi="Times New Roman" w:cs="Times New Roman"/>
          <w:i/>
          <w:sz w:val="24"/>
          <w:szCs w:val="24"/>
        </w:rPr>
        <w:t xml:space="preserve"> s odů</w:t>
      </w:r>
      <w:r w:rsidR="00F93EC3">
        <w:rPr>
          <w:rFonts w:ascii="Times New Roman" w:hAnsi="Times New Roman" w:cs="Times New Roman"/>
          <w:i/>
          <w:sz w:val="24"/>
          <w:szCs w:val="24"/>
        </w:rPr>
        <w:t xml:space="preserve">vodněním, že příjem účtujeme </w:t>
      </w:r>
      <w:r w:rsidR="009553D1">
        <w:rPr>
          <w:rFonts w:ascii="Times New Roman" w:hAnsi="Times New Roman" w:cs="Times New Roman"/>
          <w:i/>
          <w:sz w:val="24"/>
          <w:szCs w:val="24"/>
        </w:rPr>
        <w:t>v oddělené pokladně</w:t>
      </w:r>
      <w:r w:rsidRPr="009553D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93EC3">
        <w:rPr>
          <w:rFonts w:ascii="Times New Roman" w:hAnsi="Times New Roman" w:cs="Times New Roman"/>
          <w:i/>
          <w:sz w:val="24"/>
          <w:szCs w:val="24"/>
        </w:rPr>
        <w:t xml:space="preserve">U příjmu volíme položku podle toho, </w:t>
      </w:r>
      <w:r w:rsidR="00F93EC3">
        <w:rPr>
          <w:rFonts w:ascii="Times New Roman" w:hAnsi="Times New Roman" w:cs="Times New Roman"/>
          <w:b/>
          <w:i/>
          <w:sz w:val="24"/>
          <w:szCs w:val="24"/>
        </w:rPr>
        <w:t>odkud</w:t>
      </w:r>
      <w:r w:rsidR="00F93EC3">
        <w:rPr>
          <w:rFonts w:ascii="Times New Roman" w:hAnsi="Times New Roman" w:cs="Times New Roman"/>
          <w:i/>
          <w:sz w:val="24"/>
          <w:szCs w:val="24"/>
        </w:rPr>
        <w:t xml:space="preserve"> peníze směřují, nikoliv kam.  </w:t>
      </w:r>
    </w:p>
    <w:p w:rsidR="00750F00" w:rsidRDefault="00750F00" w:rsidP="007F772E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FBB" w:rsidRDefault="00A63FBB" w:rsidP="007F772E">
      <w:pPr>
        <w:pStyle w:val="Odstavecseseznamem"/>
        <w:numPr>
          <w:ilvl w:val="0"/>
          <w:numId w:val="2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Převod mezi dvěma oddělenými pokladnami </w:t>
      </w:r>
    </w:p>
    <w:p w:rsidR="00A63FBB" w:rsidRPr="00A63FBB" w:rsidRDefault="00A63FBB" w:rsidP="007F772E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BB">
        <w:rPr>
          <w:rFonts w:ascii="Times New Roman" w:hAnsi="Times New Roman" w:cs="Times New Roman"/>
          <w:sz w:val="24"/>
          <w:szCs w:val="24"/>
        </w:rPr>
        <w:t>Odvod peněz z</w:t>
      </w:r>
      <w:r>
        <w:rPr>
          <w:rFonts w:ascii="Times New Roman" w:hAnsi="Times New Roman" w:cs="Times New Roman"/>
          <w:sz w:val="24"/>
          <w:szCs w:val="24"/>
        </w:rPr>
        <w:t> jedné oddělené pokladny do druhé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A63FBB" w:rsidRPr="00824B1C" w:rsidTr="009F2927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A63FBB" w:rsidRPr="00824B1C" w:rsidTr="009F2927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FBB" w:rsidRPr="00824B1C" w:rsidTr="009F2927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A63FBB" w:rsidRPr="00A63FBB" w:rsidRDefault="00A63FBB" w:rsidP="007F772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BB">
        <w:rPr>
          <w:rFonts w:ascii="Times New Roman" w:hAnsi="Times New Roman" w:cs="Times New Roman"/>
          <w:sz w:val="24"/>
          <w:szCs w:val="24"/>
        </w:rPr>
        <w:t>Příjem p</w:t>
      </w:r>
      <w:r w:rsidR="005D29C8">
        <w:rPr>
          <w:rFonts w:ascii="Times New Roman" w:hAnsi="Times New Roman" w:cs="Times New Roman"/>
          <w:sz w:val="24"/>
          <w:szCs w:val="24"/>
        </w:rPr>
        <w:t>eněz v oddělené pokladně (odvod z jiné oddělené pokladny)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A63FBB" w:rsidRPr="00824B1C" w:rsidTr="009F2927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A63FBB" w:rsidRPr="00824B1C" w:rsidTr="009F2927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yyy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3FBB" w:rsidRPr="00824B1C" w:rsidTr="009F2927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BB" w:rsidRPr="00824B1C" w:rsidRDefault="00A63FBB" w:rsidP="007F772E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510EAD" w:rsidRDefault="00510EAD" w:rsidP="007F772E">
      <w:pPr>
        <w:spacing w:before="120"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3FBB">
        <w:rPr>
          <w:rFonts w:ascii="Times New Roman" w:hAnsi="Times New Roman" w:cs="Times New Roman"/>
          <w:b/>
          <w:i/>
          <w:sz w:val="24"/>
          <w:szCs w:val="24"/>
        </w:rPr>
        <w:t>Kam peníze vybíráme</w:t>
      </w:r>
      <w:r w:rsidRPr="00A63FBB">
        <w:rPr>
          <w:rFonts w:ascii="Times New Roman" w:hAnsi="Times New Roman" w:cs="Times New Roman"/>
          <w:i/>
          <w:sz w:val="24"/>
          <w:szCs w:val="24"/>
        </w:rPr>
        <w:t xml:space="preserve">? – do </w:t>
      </w:r>
      <w:r>
        <w:rPr>
          <w:rFonts w:ascii="Times New Roman" w:hAnsi="Times New Roman" w:cs="Times New Roman"/>
          <w:i/>
          <w:sz w:val="24"/>
          <w:szCs w:val="24"/>
        </w:rPr>
        <w:t xml:space="preserve">jiné </w:t>
      </w:r>
      <w:r w:rsidRPr="00A63FBB">
        <w:rPr>
          <w:rFonts w:ascii="Times New Roman" w:hAnsi="Times New Roman" w:cs="Times New Roman"/>
          <w:i/>
          <w:sz w:val="24"/>
          <w:szCs w:val="24"/>
        </w:rPr>
        <w:t xml:space="preserve">oddělené pokladny – proto pol. 5348. </w:t>
      </w:r>
    </w:p>
    <w:p w:rsidR="00510EAD" w:rsidRDefault="00510EAD" w:rsidP="007F772E">
      <w:pPr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0EAD">
        <w:rPr>
          <w:rFonts w:ascii="Times New Roman" w:hAnsi="Times New Roman" w:cs="Times New Roman"/>
          <w:b/>
          <w:i/>
          <w:sz w:val="24"/>
          <w:szCs w:val="24"/>
        </w:rPr>
        <w:lastRenderedPageBreak/>
        <w:t>Odkud jsme peníze vybrali</w:t>
      </w:r>
      <w:r>
        <w:rPr>
          <w:rFonts w:ascii="Times New Roman" w:hAnsi="Times New Roman" w:cs="Times New Roman"/>
          <w:i/>
          <w:sz w:val="24"/>
          <w:szCs w:val="24"/>
        </w:rPr>
        <w:t xml:space="preserve">? – z jiné oddělené pokladny – proto pol. 4138. </w:t>
      </w:r>
    </w:p>
    <w:p w:rsidR="00510EAD" w:rsidRPr="00AF7E41" w:rsidRDefault="00AF7E41" w:rsidP="007F772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b/>
          <w:sz w:val="24"/>
          <w:szCs w:val="24"/>
        </w:rPr>
        <w:t>Další příklady</w:t>
      </w:r>
      <w:r w:rsidRPr="00AF7E4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8784" w:type="dxa"/>
        <w:tblLayout w:type="fixed"/>
        <w:tblLook w:val="04A0" w:firstRow="1" w:lastRow="0" w:firstColumn="1" w:lastColumn="0" w:noHBand="0" w:noVBand="1"/>
      </w:tblPr>
      <w:tblGrid>
        <w:gridCol w:w="4932"/>
        <w:gridCol w:w="875"/>
        <w:gridCol w:w="2977"/>
      </w:tblGrid>
      <w:tr w:rsidR="00BB5120" w:rsidTr="00255AEB">
        <w:tc>
          <w:tcPr>
            <w:tcW w:w="4932" w:type="dxa"/>
            <w:shd w:val="clear" w:color="auto" w:fill="D9D9D9" w:themeFill="background1" w:themeFillShade="D9"/>
          </w:tcPr>
          <w:p w:rsidR="00BB5120" w:rsidRPr="004A6F0F" w:rsidRDefault="00BB5120" w:rsidP="007F77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29324682"/>
            <w:r w:rsidRPr="004A6F0F">
              <w:rPr>
                <w:rFonts w:ascii="Times New Roman" w:hAnsi="Times New Roman" w:cs="Times New Roman"/>
                <w:b/>
                <w:sz w:val="24"/>
                <w:szCs w:val="24"/>
              </w:rPr>
              <w:t>Popis</w:t>
            </w:r>
          </w:p>
        </w:tc>
        <w:tc>
          <w:tcPr>
            <w:tcW w:w="875" w:type="dxa"/>
            <w:shd w:val="clear" w:color="auto" w:fill="D9D9D9" w:themeFill="background1" w:themeFillShade="D9"/>
          </w:tcPr>
          <w:p w:rsidR="00BB5120" w:rsidRPr="004A6F0F" w:rsidRDefault="004A6F0F" w:rsidP="007F77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F0F">
              <w:rPr>
                <w:rFonts w:ascii="Times New Roman" w:hAnsi="Times New Roman" w:cs="Times New Roman"/>
                <w:b/>
                <w:sz w:val="24"/>
                <w:szCs w:val="24"/>
              </w:rPr>
              <w:t>Pol</w:t>
            </w:r>
            <w:r w:rsidR="00255A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B5120" w:rsidRPr="004A6F0F" w:rsidRDefault="00BB5120" w:rsidP="007F77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F0F">
              <w:rPr>
                <w:rFonts w:ascii="Times New Roman" w:hAnsi="Times New Roman" w:cs="Times New Roman"/>
                <w:b/>
                <w:sz w:val="24"/>
                <w:szCs w:val="24"/>
              </w:rPr>
              <w:t>Důvod</w:t>
            </w:r>
          </w:p>
        </w:tc>
      </w:tr>
      <w:tr w:rsidR="00BB5120" w:rsidTr="005C3758">
        <w:tc>
          <w:tcPr>
            <w:tcW w:w="4932" w:type="dxa"/>
            <w:vAlign w:val="center"/>
          </w:tcPr>
          <w:p w:rsidR="00BB5120" w:rsidRDefault="00A9295C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oddělené pokladny vkládáme peníze na účet sociálního fondu, určete položku pro výdaj</w:t>
            </w:r>
          </w:p>
        </w:tc>
        <w:tc>
          <w:tcPr>
            <w:tcW w:w="875" w:type="dxa"/>
            <w:vAlign w:val="center"/>
          </w:tcPr>
          <w:p w:rsidR="00BB5120" w:rsidRDefault="004A6F0F" w:rsidP="005C375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  <w:r w:rsidR="00A92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BB5120" w:rsidRDefault="005721BA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Výdajovou p</w:t>
            </w:r>
            <w:r w:rsidR="00A9295C">
              <w:rPr>
                <w:rFonts w:ascii="Times New Roman" w:hAnsi="Times New Roman" w:cs="Times New Roman"/>
                <w:sz w:val="24"/>
                <w:szCs w:val="24"/>
              </w:rPr>
              <w:t xml:space="preserve">oložku volíme podle toho, </w:t>
            </w:r>
            <w:r w:rsidR="00A9295C" w:rsidRPr="00A9295C">
              <w:rPr>
                <w:rFonts w:ascii="Times New Roman" w:hAnsi="Times New Roman" w:cs="Times New Roman"/>
                <w:b/>
                <w:sz w:val="24"/>
                <w:szCs w:val="24"/>
              </w:rPr>
              <w:t>kam</w:t>
            </w:r>
            <w:r w:rsidR="00A9295C">
              <w:rPr>
                <w:rFonts w:ascii="Times New Roman" w:hAnsi="Times New Roman" w:cs="Times New Roman"/>
                <w:sz w:val="24"/>
                <w:szCs w:val="24"/>
              </w:rPr>
              <w:t xml:space="preserve"> peníze směřují</w:t>
            </w:r>
          </w:p>
        </w:tc>
      </w:tr>
      <w:tr w:rsidR="00A9295C" w:rsidTr="005C3758">
        <w:tc>
          <w:tcPr>
            <w:tcW w:w="4932" w:type="dxa"/>
            <w:vAlign w:val="center"/>
          </w:tcPr>
          <w:p w:rsidR="00A9295C" w:rsidRDefault="00A9295C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oddělené pokladny vkládáme peníze na základní běžný účet, určete položku pro výdaj</w:t>
            </w:r>
          </w:p>
        </w:tc>
        <w:tc>
          <w:tcPr>
            <w:tcW w:w="875" w:type="dxa"/>
            <w:vAlign w:val="center"/>
          </w:tcPr>
          <w:p w:rsidR="00A9295C" w:rsidRDefault="00A9295C" w:rsidP="005C375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5345</w:t>
            </w:r>
          </w:p>
        </w:tc>
        <w:tc>
          <w:tcPr>
            <w:tcW w:w="2977" w:type="dxa"/>
            <w:vAlign w:val="center"/>
          </w:tcPr>
          <w:p w:rsidR="00A9295C" w:rsidRDefault="005721BA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Výdajovou položku volíme podle toho, </w:t>
            </w:r>
            <w:r w:rsidRPr="00A9295C">
              <w:rPr>
                <w:rFonts w:ascii="Times New Roman" w:hAnsi="Times New Roman" w:cs="Times New Roman"/>
                <w:b/>
                <w:sz w:val="24"/>
                <w:szCs w:val="24"/>
              </w:rPr>
              <w:t>kam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peníze směřují</w:t>
            </w:r>
          </w:p>
        </w:tc>
      </w:tr>
      <w:tr w:rsidR="00A9295C" w:rsidTr="005C3758">
        <w:tc>
          <w:tcPr>
            <w:tcW w:w="4932" w:type="dxa"/>
            <w:vAlign w:val="center"/>
          </w:tcPr>
          <w:p w:rsidR="00A9295C" w:rsidRDefault="00A9295C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oddělené pokladny vkládáme peníze na účet fondu rezerv a rozvoje</w:t>
            </w:r>
            <w:r w:rsidR="00D73F3F">
              <w:rPr>
                <w:rFonts w:ascii="Times New Roman" w:hAnsi="Times New Roman" w:cs="Times New Roman"/>
                <w:sz w:val="24"/>
                <w:szCs w:val="24"/>
              </w:rPr>
              <w:t>, určete položku pro výdaj</w:t>
            </w:r>
          </w:p>
        </w:tc>
        <w:tc>
          <w:tcPr>
            <w:tcW w:w="875" w:type="dxa"/>
            <w:vAlign w:val="center"/>
          </w:tcPr>
          <w:p w:rsidR="00A9295C" w:rsidRDefault="00A9295C" w:rsidP="005C375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5344</w:t>
            </w:r>
          </w:p>
        </w:tc>
        <w:tc>
          <w:tcPr>
            <w:tcW w:w="2977" w:type="dxa"/>
            <w:vAlign w:val="center"/>
          </w:tcPr>
          <w:p w:rsidR="00A9295C" w:rsidRDefault="005721BA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Výdajovou položku volíme podle toho, </w:t>
            </w:r>
            <w:r w:rsidRPr="00A9295C">
              <w:rPr>
                <w:rFonts w:ascii="Times New Roman" w:hAnsi="Times New Roman" w:cs="Times New Roman"/>
                <w:b/>
                <w:sz w:val="24"/>
                <w:szCs w:val="24"/>
              </w:rPr>
              <w:t>kam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peníze směřují</w:t>
            </w:r>
          </w:p>
        </w:tc>
      </w:tr>
      <w:tr w:rsidR="00D73F3F" w:rsidTr="005C3758">
        <w:tc>
          <w:tcPr>
            <w:tcW w:w="4932" w:type="dxa"/>
            <w:vAlign w:val="center"/>
          </w:tcPr>
          <w:p w:rsidR="00D73F3F" w:rsidRDefault="00D73F3F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oddělené pokladny vkládáme peníze do jiné oddělené poklady, určete položku pro výdaj</w:t>
            </w:r>
          </w:p>
        </w:tc>
        <w:tc>
          <w:tcPr>
            <w:tcW w:w="875" w:type="dxa"/>
            <w:vAlign w:val="center"/>
          </w:tcPr>
          <w:p w:rsidR="00D73F3F" w:rsidRDefault="00D73F3F" w:rsidP="005C375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5348</w:t>
            </w:r>
          </w:p>
        </w:tc>
        <w:tc>
          <w:tcPr>
            <w:tcW w:w="2977" w:type="dxa"/>
            <w:vAlign w:val="center"/>
          </w:tcPr>
          <w:p w:rsidR="00D73F3F" w:rsidRDefault="005721BA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Výdajovou položku volíme podle toho, </w:t>
            </w:r>
            <w:r w:rsidRPr="00A9295C">
              <w:rPr>
                <w:rFonts w:ascii="Times New Roman" w:hAnsi="Times New Roman" w:cs="Times New Roman"/>
                <w:b/>
                <w:sz w:val="24"/>
                <w:szCs w:val="24"/>
              </w:rPr>
              <w:t>kam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peníze směřují</w:t>
            </w:r>
          </w:p>
        </w:tc>
      </w:tr>
      <w:tr w:rsidR="00D73F3F" w:rsidTr="005C3758">
        <w:tc>
          <w:tcPr>
            <w:tcW w:w="4932" w:type="dxa"/>
            <w:vAlign w:val="center"/>
          </w:tcPr>
          <w:p w:rsidR="00D73F3F" w:rsidRDefault="00D73F3F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oddělené pokladny vkládáme peníze na účet sociálního fondu, určete položku pro příjem</w:t>
            </w:r>
          </w:p>
        </w:tc>
        <w:tc>
          <w:tcPr>
            <w:tcW w:w="875" w:type="dxa"/>
            <w:vAlign w:val="center"/>
          </w:tcPr>
          <w:p w:rsidR="00D73F3F" w:rsidRDefault="00D73F3F" w:rsidP="005C375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4138</w:t>
            </w:r>
          </w:p>
        </w:tc>
        <w:tc>
          <w:tcPr>
            <w:tcW w:w="2977" w:type="dxa"/>
            <w:vAlign w:val="center"/>
          </w:tcPr>
          <w:p w:rsidR="00D73F3F" w:rsidRDefault="005721BA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Příjmovou p</w:t>
            </w:r>
            <w:r w:rsidR="00D73F3F">
              <w:rPr>
                <w:rFonts w:ascii="Times New Roman" w:hAnsi="Times New Roman" w:cs="Times New Roman"/>
                <w:sz w:val="24"/>
                <w:szCs w:val="24"/>
              </w:rPr>
              <w:t xml:space="preserve">oložku volíme podle toho, </w:t>
            </w:r>
            <w:r w:rsidR="00D73F3F" w:rsidRPr="00D73F3F">
              <w:rPr>
                <w:rFonts w:ascii="Times New Roman" w:hAnsi="Times New Roman" w:cs="Times New Roman"/>
                <w:b/>
                <w:sz w:val="24"/>
                <w:szCs w:val="24"/>
              </w:rPr>
              <w:t>odkud</w:t>
            </w:r>
            <w:r w:rsidR="00D73F3F">
              <w:rPr>
                <w:rFonts w:ascii="Times New Roman" w:hAnsi="Times New Roman" w:cs="Times New Roman"/>
                <w:sz w:val="24"/>
                <w:szCs w:val="24"/>
              </w:rPr>
              <w:t xml:space="preserve"> peníze směřují</w:t>
            </w:r>
          </w:p>
        </w:tc>
      </w:tr>
      <w:tr w:rsidR="005721BA" w:rsidTr="005C3758">
        <w:tc>
          <w:tcPr>
            <w:tcW w:w="4932" w:type="dxa"/>
            <w:vAlign w:val="center"/>
          </w:tcPr>
          <w:p w:rsidR="005721BA" w:rsidRDefault="005721BA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oddělené pokladny vkládáme peníze na základní běžný účet, určete položku pro příjem</w:t>
            </w:r>
          </w:p>
        </w:tc>
        <w:tc>
          <w:tcPr>
            <w:tcW w:w="875" w:type="dxa"/>
            <w:vAlign w:val="center"/>
          </w:tcPr>
          <w:p w:rsidR="005721BA" w:rsidRDefault="005721BA" w:rsidP="005C375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4138</w:t>
            </w:r>
          </w:p>
        </w:tc>
        <w:tc>
          <w:tcPr>
            <w:tcW w:w="2977" w:type="dxa"/>
            <w:vAlign w:val="center"/>
          </w:tcPr>
          <w:p w:rsidR="005721BA" w:rsidRDefault="005721BA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Příjmovou položku volíme podle toho, </w:t>
            </w:r>
            <w:r w:rsidRPr="00D73F3F">
              <w:rPr>
                <w:rFonts w:ascii="Times New Roman" w:hAnsi="Times New Roman" w:cs="Times New Roman"/>
                <w:b/>
                <w:sz w:val="24"/>
                <w:szCs w:val="24"/>
              </w:rPr>
              <w:t>odkud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peníze směřují</w:t>
            </w:r>
          </w:p>
        </w:tc>
      </w:tr>
      <w:tr w:rsidR="005721BA" w:rsidTr="005C3758">
        <w:tc>
          <w:tcPr>
            <w:tcW w:w="4932" w:type="dxa"/>
            <w:vAlign w:val="center"/>
          </w:tcPr>
          <w:p w:rsidR="005721BA" w:rsidRDefault="005721BA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oddělené pokladny vkládáme peníze na účet fondu rezerv a rozvoje, určete položku pro příjem</w:t>
            </w:r>
          </w:p>
        </w:tc>
        <w:tc>
          <w:tcPr>
            <w:tcW w:w="875" w:type="dxa"/>
            <w:vAlign w:val="center"/>
          </w:tcPr>
          <w:p w:rsidR="005721BA" w:rsidRDefault="005721BA" w:rsidP="005C375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4138</w:t>
            </w:r>
          </w:p>
        </w:tc>
        <w:tc>
          <w:tcPr>
            <w:tcW w:w="2977" w:type="dxa"/>
            <w:vAlign w:val="center"/>
          </w:tcPr>
          <w:p w:rsidR="005721BA" w:rsidRDefault="005721BA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Příjmovou položku volíme podle toho, </w:t>
            </w:r>
            <w:r w:rsidRPr="00D73F3F">
              <w:rPr>
                <w:rFonts w:ascii="Times New Roman" w:hAnsi="Times New Roman" w:cs="Times New Roman"/>
                <w:b/>
                <w:sz w:val="24"/>
                <w:szCs w:val="24"/>
              </w:rPr>
              <w:t>odkud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peníze směřují</w:t>
            </w:r>
          </w:p>
        </w:tc>
      </w:tr>
      <w:tr w:rsidR="00CE66D7" w:rsidTr="005C3758">
        <w:tc>
          <w:tcPr>
            <w:tcW w:w="4932" w:type="dxa"/>
            <w:vAlign w:val="center"/>
          </w:tcPr>
          <w:p w:rsidR="00CE66D7" w:rsidRDefault="00CE66D7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oddělené pokladny vkládáme peníze do jiné oddělené poklady, určete položku pro příjem</w:t>
            </w:r>
          </w:p>
        </w:tc>
        <w:tc>
          <w:tcPr>
            <w:tcW w:w="875" w:type="dxa"/>
            <w:vAlign w:val="center"/>
          </w:tcPr>
          <w:p w:rsidR="00CE66D7" w:rsidRDefault="00CE66D7" w:rsidP="005C375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4138</w:t>
            </w:r>
          </w:p>
        </w:tc>
        <w:tc>
          <w:tcPr>
            <w:tcW w:w="2977" w:type="dxa"/>
            <w:vAlign w:val="center"/>
          </w:tcPr>
          <w:p w:rsidR="00CE66D7" w:rsidRDefault="00DB4DA5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Příjmovou položku volíme podle toho, </w:t>
            </w:r>
            <w:r w:rsidRPr="00D73F3F">
              <w:rPr>
                <w:rFonts w:ascii="Times New Roman" w:hAnsi="Times New Roman" w:cs="Times New Roman"/>
                <w:b/>
                <w:sz w:val="24"/>
                <w:szCs w:val="24"/>
              </w:rPr>
              <w:t>odkud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peníze směřují</w:t>
            </w:r>
          </w:p>
        </w:tc>
      </w:tr>
      <w:tr w:rsidR="00DB4DA5" w:rsidTr="005C3758">
        <w:tc>
          <w:tcPr>
            <w:tcW w:w="4932" w:type="dxa"/>
            <w:vAlign w:val="center"/>
          </w:tcPr>
          <w:p w:rsidR="00DB4DA5" w:rsidRDefault="00DB4DA5" w:rsidP="00DB4DA5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účtu rezervního fondu převádíme peníze na základní běžný účet, určete položku pro výdaj</w:t>
            </w:r>
          </w:p>
        </w:tc>
        <w:tc>
          <w:tcPr>
            <w:tcW w:w="875" w:type="dxa"/>
            <w:vAlign w:val="center"/>
          </w:tcPr>
          <w:p w:rsidR="00DB4DA5" w:rsidRDefault="00DB4DA5" w:rsidP="00DB4D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5345</w:t>
            </w:r>
          </w:p>
        </w:tc>
        <w:tc>
          <w:tcPr>
            <w:tcW w:w="2977" w:type="dxa"/>
            <w:vAlign w:val="center"/>
          </w:tcPr>
          <w:p w:rsidR="00DB4DA5" w:rsidRDefault="00DB4DA5" w:rsidP="00DB4DA5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Výdajovou položku volíme podle toho, </w:t>
            </w:r>
            <w:r w:rsidRPr="00A9295C">
              <w:rPr>
                <w:rFonts w:ascii="Times New Roman" w:hAnsi="Times New Roman" w:cs="Times New Roman"/>
                <w:b/>
                <w:sz w:val="24"/>
                <w:szCs w:val="24"/>
              </w:rPr>
              <w:t>kam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peníze směřují</w:t>
            </w:r>
          </w:p>
        </w:tc>
      </w:tr>
      <w:tr w:rsidR="00CE66D7" w:rsidTr="005C3758">
        <w:tc>
          <w:tcPr>
            <w:tcW w:w="4932" w:type="dxa"/>
            <w:vAlign w:val="center"/>
          </w:tcPr>
          <w:p w:rsidR="00CE66D7" w:rsidRDefault="00CE66D7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účtu rezervního fondu převádíme peníze na základní běžný účet, určete položku pro příjem</w:t>
            </w:r>
          </w:p>
        </w:tc>
        <w:tc>
          <w:tcPr>
            <w:tcW w:w="875" w:type="dxa"/>
            <w:vAlign w:val="center"/>
          </w:tcPr>
          <w:p w:rsidR="00CE66D7" w:rsidRDefault="00CE66D7" w:rsidP="005C375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</w:t>
            </w:r>
          </w:p>
        </w:tc>
        <w:tc>
          <w:tcPr>
            <w:tcW w:w="2977" w:type="dxa"/>
            <w:vAlign w:val="center"/>
          </w:tcPr>
          <w:p w:rsidR="00CE66D7" w:rsidRDefault="00DB4DA5" w:rsidP="005C3758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Příjmovou položku volíme podle toho, </w:t>
            </w:r>
            <w:r w:rsidRPr="00D73F3F">
              <w:rPr>
                <w:rFonts w:ascii="Times New Roman" w:hAnsi="Times New Roman" w:cs="Times New Roman"/>
                <w:b/>
                <w:sz w:val="24"/>
                <w:szCs w:val="24"/>
              </w:rPr>
              <w:t>odkud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peníze směřují</w:t>
            </w:r>
          </w:p>
        </w:tc>
      </w:tr>
      <w:tr w:rsidR="00DB4DA5" w:rsidTr="005C3758">
        <w:tc>
          <w:tcPr>
            <w:tcW w:w="4932" w:type="dxa"/>
            <w:vAlign w:val="center"/>
          </w:tcPr>
          <w:p w:rsidR="00DB4DA5" w:rsidRDefault="00DB4DA5" w:rsidP="00DB4DA5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 základního běžného účtu převádíme peníze do fondu rozvoje bydlení, určete položku pro výdaj</w:t>
            </w:r>
          </w:p>
        </w:tc>
        <w:tc>
          <w:tcPr>
            <w:tcW w:w="875" w:type="dxa"/>
            <w:vAlign w:val="center"/>
          </w:tcPr>
          <w:p w:rsidR="00DB4DA5" w:rsidRDefault="00DB4DA5" w:rsidP="00DB4D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5349</w:t>
            </w:r>
          </w:p>
        </w:tc>
        <w:tc>
          <w:tcPr>
            <w:tcW w:w="2977" w:type="dxa"/>
            <w:vAlign w:val="center"/>
          </w:tcPr>
          <w:p w:rsidR="00DB4DA5" w:rsidRDefault="00DB4DA5" w:rsidP="00DB4DA5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Výdajovou položku volíme podle toho, </w:t>
            </w:r>
            <w:r w:rsidRPr="00A9295C">
              <w:rPr>
                <w:rFonts w:ascii="Times New Roman" w:hAnsi="Times New Roman" w:cs="Times New Roman"/>
                <w:b/>
                <w:sz w:val="24"/>
                <w:szCs w:val="24"/>
              </w:rPr>
              <w:t>kam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peníze směřují</w:t>
            </w:r>
          </w:p>
        </w:tc>
      </w:tr>
      <w:tr w:rsidR="00090B02" w:rsidTr="005C3758">
        <w:tc>
          <w:tcPr>
            <w:tcW w:w="4932" w:type="dxa"/>
            <w:vAlign w:val="center"/>
          </w:tcPr>
          <w:p w:rsidR="00090B02" w:rsidRDefault="00090B02" w:rsidP="00090B0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 základního běžného účtu převádíme peníze do fondu rozvoje bydlení, určete položku pro příjem</w:t>
            </w:r>
          </w:p>
        </w:tc>
        <w:tc>
          <w:tcPr>
            <w:tcW w:w="875" w:type="dxa"/>
            <w:vAlign w:val="center"/>
          </w:tcPr>
          <w:p w:rsidR="00090B02" w:rsidRDefault="00090B02" w:rsidP="00090B0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</w:t>
            </w:r>
          </w:p>
        </w:tc>
        <w:tc>
          <w:tcPr>
            <w:tcW w:w="2977" w:type="dxa"/>
            <w:vAlign w:val="center"/>
          </w:tcPr>
          <w:p w:rsidR="00090B02" w:rsidRDefault="00DB4DA5" w:rsidP="00090B0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Příjmovou položku volíme podle toho, </w:t>
            </w:r>
            <w:r w:rsidRPr="00D73F3F">
              <w:rPr>
                <w:rFonts w:ascii="Times New Roman" w:hAnsi="Times New Roman" w:cs="Times New Roman"/>
                <w:b/>
                <w:sz w:val="24"/>
                <w:szCs w:val="24"/>
              </w:rPr>
              <w:t>odkud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peníze směřují</w:t>
            </w:r>
          </w:p>
        </w:tc>
      </w:tr>
      <w:tr w:rsidR="00DB4DA5" w:rsidTr="005C3758">
        <w:tc>
          <w:tcPr>
            <w:tcW w:w="4932" w:type="dxa"/>
            <w:vAlign w:val="center"/>
          </w:tcPr>
          <w:p w:rsidR="00DB4DA5" w:rsidRDefault="00DB4DA5" w:rsidP="00DB4DA5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fondu rozvoje bydlení převádíme peníze na základní běžný účet, určete položku pro výdaj</w:t>
            </w:r>
          </w:p>
        </w:tc>
        <w:tc>
          <w:tcPr>
            <w:tcW w:w="875" w:type="dxa"/>
            <w:vAlign w:val="center"/>
          </w:tcPr>
          <w:p w:rsidR="00DB4DA5" w:rsidRDefault="00DB4DA5" w:rsidP="00DB4D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5345</w:t>
            </w:r>
          </w:p>
        </w:tc>
        <w:tc>
          <w:tcPr>
            <w:tcW w:w="2977" w:type="dxa"/>
            <w:vAlign w:val="center"/>
          </w:tcPr>
          <w:p w:rsidR="00DB4DA5" w:rsidRDefault="00DB4DA5" w:rsidP="00DB4DA5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Výdajovou položku volíme podle toho, </w:t>
            </w:r>
            <w:r w:rsidRPr="00A9295C">
              <w:rPr>
                <w:rFonts w:ascii="Times New Roman" w:hAnsi="Times New Roman" w:cs="Times New Roman"/>
                <w:b/>
                <w:sz w:val="24"/>
                <w:szCs w:val="24"/>
              </w:rPr>
              <w:t>kam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peníze směřují</w:t>
            </w:r>
          </w:p>
        </w:tc>
      </w:tr>
      <w:tr w:rsidR="00090B02" w:rsidTr="005C3758">
        <w:tc>
          <w:tcPr>
            <w:tcW w:w="4932" w:type="dxa"/>
            <w:vAlign w:val="center"/>
          </w:tcPr>
          <w:p w:rsidR="00090B02" w:rsidRDefault="00090B02" w:rsidP="00090B0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fondu rozvoje bydlení převádíme peníze na základní běžný účet, určete položku pro příjem</w:t>
            </w:r>
          </w:p>
        </w:tc>
        <w:tc>
          <w:tcPr>
            <w:tcW w:w="875" w:type="dxa"/>
            <w:vAlign w:val="center"/>
          </w:tcPr>
          <w:p w:rsidR="00090B02" w:rsidRDefault="00090B02" w:rsidP="00090B02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4139</w:t>
            </w:r>
          </w:p>
        </w:tc>
        <w:tc>
          <w:tcPr>
            <w:tcW w:w="2977" w:type="dxa"/>
            <w:vAlign w:val="center"/>
          </w:tcPr>
          <w:p w:rsidR="00090B02" w:rsidRDefault="00DB4DA5" w:rsidP="00090B02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Příjmovou položku volíme podle toho, </w:t>
            </w:r>
            <w:r w:rsidRPr="00D73F3F">
              <w:rPr>
                <w:rFonts w:ascii="Times New Roman" w:hAnsi="Times New Roman" w:cs="Times New Roman"/>
                <w:b/>
                <w:sz w:val="24"/>
                <w:szCs w:val="24"/>
              </w:rPr>
              <w:t>odkud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peníze směřují</w:t>
            </w:r>
          </w:p>
        </w:tc>
      </w:tr>
      <w:tr w:rsidR="00DB4DA5" w:rsidTr="005C3758">
        <w:tc>
          <w:tcPr>
            <w:tcW w:w="4932" w:type="dxa"/>
            <w:vAlign w:val="center"/>
          </w:tcPr>
          <w:p w:rsidR="00DB4DA5" w:rsidRPr="00001161" w:rsidRDefault="00DB4DA5" w:rsidP="00DB4DA5">
            <w:pPr>
              <w:spacing w:before="120" w:after="120"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116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Statutární město převádí peníze na účet městské části / obvodu, určete položku pro výdaj</w:t>
            </w:r>
            <w:r w:rsidR="00001161" w:rsidRPr="0000116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na provoz/ na investice </w:t>
            </w:r>
          </w:p>
        </w:tc>
        <w:tc>
          <w:tcPr>
            <w:tcW w:w="875" w:type="dxa"/>
            <w:vAlign w:val="center"/>
          </w:tcPr>
          <w:p w:rsidR="00DB4DA5" w:rsidRPr="00001161" w:rsidRDefault="00DB4DA5" w:rsidP="00DB4D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116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5347</w:t>
            </w:r>
            <w:r w:rsidR="00001161" w:rsidRPr="0000116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/6363</w:t>
            </w:r>
          </w:p>
        </w:tc>
        <w:tc>
          <w:tcPr>
            <w:tcW w:w="2977" w:type="dxa"/>
            <w:vAlign w:val="center"/>
          </w:tcPr>
          <w:p w:rsidR="00DB4DA5" w:rsidRPr="00001161" w:rsidRDefault="00DB4DA5" w:rsidP="00DB4DA5">
            <w:pPr>
              <w:spacing w:before="120" w:after="120"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116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Výdajovou položku volíme podle toho, </w:t>
            </w:r>
            <w:r w:rsidRPr="0000116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kam</w:t>
            </w:r>
            <w:r w:rsidRPr="0000116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peníze směřují</w:t>
            </w:r>
          </w:p>
        </w:tc>
      </w:tr>
      <w:tr w:rsidR="00DB4DA5" w:rsidTr="005C3758">
        <w:tc>
          <w:tcPr>
            <w:tcW w:w="4932" w:type="dxa"/>
            <w:vAlign w:val="center"/>
          </w:tcPr>
          <w:p w:rsidR="00DB4DA5" w:rsidRPr="00001161" w:rsidRDefault="00DB4DA5" w:rsidP="00DB4DA5">
            <w:pPr>
              <w:spacing w:before="120" w:after="120"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116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Statutární město převádí peníze na účet městské části / obvodu, určete položku pro příjem</w:t>
            </w:r>
            <w:r w:rsidR="00001161" w:rsidRPr="0000116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určený na provoz/ na investice </w:t>
            </w:r>
          </w:p>
        </w:tc>
        <w:tc>
          <w:tcPr>
            <w:tcW w:w="875" w:type="dxa"/>
            <w:vAlign w:val="center"/>
          </w:tcPr>
          <w:p w:rsidR="00DB4DA5" w:rsidRPr="00001161" w:rsidRDefault="00DB4DA5" w:rsidP="00DB4DA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116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4137</w:t>
            </w:r>
            <w:r w:rsidR="00001161" w:rsidRPr="0000116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/4251</w:t>
            </w:r>
          </w:p>
        </w:tc>
        <w:tc>
          <w:tcPr>
            <w:tcW w:w="2977" w:type="dxa"/>
            <w:vAlign w:val="center"/>
          </w:tcPr>
          <w:p w:rsidR="00DB4DA5" w:rsidRPr="00001161" w:rsidRDefault="00DB4DA5" w:rsidP="00DB4DA5">
            <w:pPr>
              <w:spacing w:before="120" w:after="120"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116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Příjmovou položku volíme podle toho, </w:t>
            </w:r>
            <w:r w:rsidRPr="0000116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odkud</w:t>
            </w:r>
            <w:r w:rsidRPr="0000116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peníze směřují</w:t>
            </w:r>
          </w:p>
        </w:tc>
      </w:tr>
    </w:tbl>
    <w:bookmarkEnd w:id="2"/>
    <w:p w:rsidR="0028399F" w:rsidRPr="001F1B5A" w:rsidRDefault="00E84F55" w:rsidP="00E84F55">
      <w:pPr>
        <w:spacing w:before="6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F1B5A">
        <w:rPr>
          <w:rFonts w:ascii="Times New Roman" w:hAnsi="Times New Roman" w:cs="Times New Roman"/>
          <w:color w:val="0070C0"/>
          <w:sz w:val="24"/>
          <w:szCs w:val="24"/>
        </w:rPr>
        <w:t xml:space="preserve">U všech </w:t>
      </w:r>
      <w:r w:rsidR="001F1B5A" w:rsidRPr="001F1B5A">
        <w:rPr>
          <w:rFonts w:ascii="Times New Roman" w:hAnsi="Times New Roman" w:cs="Times New Roman"/>
          <w:color w:val="0070C0"/>
          <w:sz w:val="24"/>
          <w:szCs w:val="24"/>
        </w:rPr>
        <w:t>uvedených položek</w:t>
      </w:r>
      <w:r w:rsidRPr="001F1B5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56323">
        <w:rPr>
          <w:rFonts w:ascii="Times New Roman" w:hAnsi="Times New Roman" w:cs="Times New Roman"/>
          <w:color w:val="0070C0"/>
          <w:sz w:val="24"/>
          <w:szCs w:val="24"/>
        </w:rPr>
        <w:t xml:space="preserve">se </w:t>
      </w:r>
      <w:r w:rsidRPr="001F1B5A">
        <w:rPr>
          <w:rFonts w:ascii="Times New Roman" w:hAnsi="Times New Roman" w:cs="Times New Roman"/>
          <w:color w:val="0070C0"/>
          <w:sz w:val="24"/>
          <w:szCs w:val="24"/>
        </w:rPr>
        <w:t xml:space="preserve">použije paragraf 6330. </w:t>
      </w:r>
    </w:p>
    <w:p w:rsidR="00001161" w:rsidRDefault="00001161" w:rsidP="000F7B7E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CF8" w:rsidRPr="002E0CF8" w:rsidRDefault="000F7B7E" w:rsidP="000F7B7E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Existují i další položky, které se používají pro převody mezi účty a které nejsou konsolidační</w:t>
      </w:r>
      <w:r w:rsidR="00713BFB">
        <w:rPr>
          <w:rFonts w:ascii="Times New Roman" w:hAnsi="Times New Roman" w:cs="Times New Roman"/>
          <w:b/>
          <w:sz w:val="24"/>
          <w:szCs w:val="24"/>
        </w:rPr>
        <w:t>:</w:t>
      </w:r>
    </w:p>
    <w:p w:rsidR="002E0CF8" w:rsidRPr="00824B1C" w:rsidRDefault="002E0CF8" w:rsidP="002E0C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3" w:name="_Hlk29323956"/>
      <w:r w:rsidRPr="00824B1C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24B1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převody z vlastních fondů hospodářské činnosti </w:t>
      </w:r>
      <w:r w:rsidRPr="00824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CF8" w:rsidRPr="00824B1C" w:rsidRDefault="002E0CF8" w:rsidP="001E613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4132 – převody z ostatních vlastních fondů</w:t>
      </w:r>
    </w:p>
    <w:p w:rsidR="002E0CF8" w:rsidRPr="00824B1C" w:rsidRDefault="002E0CF8" w:rsidP="001E613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824B1C">
        <w:rPr>
          <w:rFonts w:ascii="Times New Roman" w:hAnsi="Times New Roman" w:cs="Times New Roman"/>
          <w:sz w:val="24"/>
          <w:szCs w:val="24"/>
        </w:rPr>
        <w:t>534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24B1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převody vlastním fondům hospodářské činnosti</w:t>
      </w:r>
    </w:p>
    <w:p w:rsidR="00503C69" w:rsidRPr="001E6134" w:rsidRDefault="002E0CF8" w:rsidP="001E6134">
      <w:pPr>
        <w:spacing w:after="12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5343 </w:t>
      </w:r>
      <w:r w:rsidR="00C07C9E">
        <w:rPr>
          <w:rFonts w:ascii="Times New Roman" w:hAnsi="Times New Roman" w:cs="Times New Roman"/>
          <w:sz w:val="24"/>
          <w:szCs w:val="24"/>
        </w:rPr>
        <w:t xml:space="preserve">– </w:t>
      </w:r>
      <w:r w:rsidR="00C07C9E" w:rsidRPr="00C07C9E">
        <w:rPr>
          <w:rFonts w:ascii="Times New Roman" w:hAnsi="Times New Roman" w:cs="Times New Roman"/>
          <w:color w:val="0070C0"/>
          <w:sz w:val="24"/>
          <w:szCs w:val="24"/>
        </w:rPr>
        <w:t xml:space="preserve">převody na účty nemající povahu veřejných rozpočtů </w:t>
      </w:r>
    </w:p>
    <w:p w:rsidR="00C07C9E" w:rsidRPr="00C07C9E" w:rsidRDefault="00C07C9E" w:rsidP="001E6134">
      <w:pPr>
        <w:spacing w:after="120"/>
        <w:rPr>
          <w:rFonts w:ascii="Times New Roman" w:hAnsi="Times New Roman" w:cs="Times New Roman"/>
          <w:color w:val="0070C0"/>
          <w:sz w:val="24"/>
          <w:szCs w:val="24"/>
        </w:rPr>
      </w:pPr>
      <w:r w:rsidRPr="00C07C9E">
        <w:rPr>
          <w:rFonts w:ascii="Times New Roman" w:hAnsi="Times New Roman" w:cs="Times New Roman"/>
          <w:color w:val="0070C0"/>
          <w:sz w:val="24"/>
          <w:szCs w:val="24"/>
        </w:rPr>
        <w:t xml:space="preserve">4140 – Převody z vlastních fondů přes rok </w:t>
      </w:r>
    </w:p>
    <w:p w:rsidR="00C07C9E" w:rsidRPr="00C07C9E" w:rsidRDefault="00C07C9E" w:rsidP="001E6134">
      <w:pPr>
        <w:spacing w:after="12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07C9E">
        <w:rPr>
          <w:rFonts w:ascii="Times New Roman" w:hAnsi="Times New Roman" w:cs="Times New Roman"/>
          <w:color w:val="0070C0"/>
          <w:sz w:val="24"/>
          <w:szCs w:val="24"/>
        </w:rPr>
        <w:t xml:space="preserve">5350 – Převody do vlastních fondů přes rok </w:t>
      </w:r>
    </w:p>
    <w:p w:rsidR="00C07C9E" w:rsidRPr="00C07C9E" w:rsidRDefault="00C07C9E" w:rsidP="002E0CF8">
      <w:pPr>
        <w:spacing w:after="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503C69" w:rsidRDefault="007956FC" w:rsidP="002E0C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Rovněž u těchto položek je třeba použít paragraf 6330.</w:t>
      </w:r>
    </w:p>
    <w:bookmarkEnd w:id="3"/>
    <w:p w:rsidR="007956FC" w:rsidRDefault="007956FC" w:rsidP="002E0C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2736C" w:rsidRDefault="00C2736C" w:rsidP="00C273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</w:t>
      </w:r>
      <w:r w:rsidR="005903E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použití:</w:t>
      </w:r>
    </w:p>
    <w:p w:rsidR="00C2736C" w:rsidRDefault="00C2736C" w:rsidP="00C273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2736C" w:rsidRDefault="00C2736C" w:rsidP="00C273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Převod ze ZBÚ na účet hospodářské činnosti – výdaj ZBÚ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C2736C" w:rsidRPr="00824B1C" w:rsidTr="00B85142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C2736C" w:rsidRPr="00824B1C" w:rsidTr="00B85142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36C" w:rsidRPr="00824B1C" w:rsidTr="00B85142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202D02" w:rsidRPr="00C2736C" w:rsidRDefault="00C2736C" w:rsidP="00C2736C">
      <w:pPr>
        <w:spacing w:before="120"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2736C">
        <w:rPr>
          <w:rFonts w:ascii="Times New Roman" w:hAnsi="Times New Roman" w:cs="Times New Roman"/>
          <w:i/>
          <w:sz w:val="24"/>
          <w:szCs w:val="24"/>
        </w:rPr>
        <w:t xml:space="preserve">Příjem na účtu </w:t>
      </w:r>
      <w:r>
        <w:rPr>
          <w:rFonts w:ascii="Times New Roman" w:hAnsi="Times New Roman" w:cs="Times New Roman"/>
          <w:i/>
          <w:sz w:val="24"/>
          <w:szCs w:val="24"/>
        </w:rPr>
        <w:t xml:space="preserve">hospodářské činnosti je bez rozpočtové skladby. </w:t>
      </w:r>
    </w:p>
    <w:p w:rsidR="00566F67" w:rsidRDefault="00566F67" w:rsidP="00C273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2736C" w:rsidRDefault="00C2736C" w:rsidP="00C273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Převod z účtu hospodářské činnosti na ZBÚ – příjem ZBÚ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C2736C" w:rsidRPr="00824B1C" w:rsidTr="00B85142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C2736C" w:rsidRPr="00824B1C" w:rsidTr="00B85142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6330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736C" w:rsidRPr="00824B1C" w:rsidTr="00C2736C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36C" w:rsidRPr="00824B1C" w:rsidRDefault="00C2736C" w:rsidP="00B8514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36C" w:rsidRPr="00824B1C" w:rsidRDefault="00C2736C" w:rsidP="00B85142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C2736C" w:rsidRPr="00C2736C" w:rsidRDefault="00C2736C" w:rsidP="00C2736C">
      <w:pPr>
        <w:spacing w:before="120"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Výdaj</w:t>
      </w:r>
      <w:r w:rsidRPr="00C2736C">
        <w:rPr>
          <w:rFonts w:ascii="Times New Roman" w:hAnsi="Times New Roman" w:cs="Times New Roman"/>
          <w:i/>
          <w:sz w:val="24"/>
          <w:szCs w:val="24"/>
        </w:rPr>
        <w:t xml:space="preserve"> na účtu </w:t>
      </w:r>
      <w:r>
        <w:rPr>
          <w:rFonts w:ascii="Times New Roman" w:hAnsi="Times New Roman" w:cs="Times New Roman"/>
          <w:i/>
          <w:sz w:val="24"/>
          <w:szCs w:val="24"/>
        </w:rPr>
        <w:t xml:space="preserve">hospodářské činnosti je bez rozpočtové skladby. </w:t>
      </w:r>
    </w:p>
    <w:p w:rsidR="00001161" w:rsidRPr="00001161" w:rsidRDefault="00001161" w:rsidP="00E84F55">
      <w:pPr>
        <w:spacing w:before="60" w:line="276" w:lineRule="auto"/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</w:pPr>
      <w:bookmarkStart w:id="4" w:name="_Hlk29324626"/>
      <w:r w:rsidRPr="00001161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 xml:space="preserve">Pozn. </w:t>
      </w:r>
      <w:r w:rsidRPr="00001161">
        <w:rPr>
          <w:rFonts w:ascii="Times New Roman" w:hAnsi="Times New Roman" w:cs="Times New Roman"/>
          <w:bCs/>
          <w:i/>
          <w:iCs/>
          <w:color w:val="0070C0"/>
          <w:sz w:val="24"/>
          <w:szCs w:val="24"/>
        </w:rPr>
        <w:t xml:space="preserve">Postup účtování položek 4140 a 5350 je v knize RS u položky 4140 s příklady. </w:t>
      </w:r>
    </w:p>
    <w:bookmarkEnd w:id="4"/>
    <w:p w:rsidR="00AE7A1C" w:rsidRPr="00001161" w:rsidRDefault="00AE7A1C" w:rsidP="003461B7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2D02" w:rsidRDefault="00202D02" w:rsidP="003461B7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Režim oddělených pokladen</w:t>
      </w:r>
    </w:p>
    <w:p w:rsidR="00202D02" w:rsidRDefault="00202D02" w:rsidP="00202D0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Režim oddělených pokladen je způsob účtování pokladny, kdy se rozpočtová skladba přiřazuje přímo k účtu 261 – pokladna, položka 5182 se v tomto režimu vůbec nepoužívá. Pokladna se chová úplně stejně, jako by šlo o „další ZBÚ“. Přejít na účtování pokladny v režimu oddělené pokladny je možné vždy od 1. ledna. Účtovat pokladnu v tomto režimu bylo prvně možné od 1. 1. 2016, následující termín, kdy obce a DSO mohou na režim oddělených pokladen přejít, je od 1. 1. 2018. </w:t>
      </w:r>
    </w:p>
    <w:p w:rsidR="00202D02" w:rsidRDefault="00202D02" w:rsidP="00202D0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Úpravu režimu oddělených pokladen najdeme v rámci náplně položky 4138 v rozpočtové skladbě.</w:t>
      </w:r>
    </w:p>
    <w:p w:rsidR="00202D02" w:rsidRDefault="00202D02" w:rsidP="00202D0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 název „režim oddělených pokladen“ – takto je název stanoven v rámci náplně položky 4138. Abychom v názvu našli nějakou logiku, tak záměr byl pravděpodobně takový, že přiřazování rozpočtu k pokladně je „odděleno“ od účtu 231, proto „režim oddělených pokladen“.  </w:t>
      </w:r>
    </w:p>
    <w:p w:rsidR="00202D02" w:rsidRDefault="00202D02" w:rsidP="00202D0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Režim oddělených pokladen by se ve své podstatě dal označit jako režim „rozpočtové pokladny“ – rozpočtová skladba se přiřazuje přímo k účtu 261. Naproti tomu režim vyúčtovávání pokladny proti položce 5182 by se dal označit jako režim „nerozpočtové pokladny“ - v tomto režimu nelze k účtu 261 přiřadit rozpočtovou skladbu. </w:t>
      </w:r>
    </w:p>
    <w:p w:rsidR="00202D02" w:rsidRDefault="00202D02" w:rsidP="00202D0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režim oddělených pokladen není povinnost přecházet, je možnost i nadále vyúčtovávat pokladnu proti položce 5182. V praxi se ale oddělená pokladna osvědčila z důvodu snížení pracnosti, co máme zprávy, tak obce, které udělaly změnu, si ji pochvalují. Zároveň je i praktické, že v režimu oddělených pokladen existuje ještě možnost v některých případech rozpočtově zatřídit výdaje neprovedené ke konci roku bankou.</w:t>
      </w:r>
    </w:p>
    <w:p w:rsidR="00202D02" w:rsidRDefault="00202D02" w:rsidP="00202D02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D02" w:rsidRPr="00733AF9" w:rsidRDefault="00202D02" w:rsidP="00202D02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AF9">
        <w:rPr>
          <w:rFonts w:ascii="Times New Roman" w:hAnsi="Times New Roman" w:cs="Times New Roman"/>
          <w:b/>
          <w:sz w:val="24"/>
          <w:szCs w:val="24"/>
        </w:rPr>
        <w:t xml:space="preserve">Příklady: </w:t>
      </w:r>
    </w:p>
    <w:p w:rsidR="00202D02" w:rsidRPr="009A6935" w:rsidRDefault="00202D02" w:rsidP="00202D02">
      <w:pPr>
        <w:pStyle w:val="Odstavecseseznamem"/>
        <w:numPr>
          <w:ilvl w:val="0"/>
          <w:numId w:val="3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935">
        <w:rPr>
          <w:rFonts w:ascii="Times New Roman" w:hAnsi="Times New Roman" w:cs="Times New Roman"/>
          <w:b/>
          <w:sz w:val="24"/>
          <w:szCs w:val="24"/>
        </w:rPr>
        <w:t>Výdaj z pokladny</w:t>
      </w:r>
    </w:p>
    <w:p w:rsidR="00202D02" w:rsidRPr="0098316D" w:rsidRDefault="00202D02" w:rsidP="00202D02">
      <w:pPr>
        <w:spacing w:before="160" w:after="6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316D">
        <w:rPr>
          <w:rFonts w:ascii="Times New Roman" w:hAnsi="Times New Roman" w:cs="Times New Roman"/>
          <w:sz w:val="24"/>
          <w:szCs w:val="24"/>
        </w:rPr>
        <w:t xml:space="preserve">Nákup materiálu na úřad – </w:t>
      </w:r>
      <w:r>
        <w:rPr>
          <w:rFonts w:ascii="Times New Roman" w:hAnsi="Times New Roman" w:cs="Times New Roman"/>
          <w:b/>
          <w:sz w:val="24"/>
          <w:szCs w:val="24"/>
        </w:rPr>
        <w:t>režim oddělené pokladny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202D02" w:rsidRPr="00824B1C" w:rsidTr="00686491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98316D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98316D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98316D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83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98316D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98316D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98316D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3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</w:tr>
    </w:tbl>
    <w:p w:rsidR="00202D02" w:rsidRPr="00ED7F1E" w:rsidRDefault="00202D02" w:rsidP="00202D02">
      <w:pPr>
        <w:spacing w:before="60"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 režimu oddělených pokladen se použije rozpočtová skladba přímo u účtu 261, položka 5182 se zde vůbec nepoužívá. Oproti režimu vyúčtovávání pokladny s pol. 5182 jsou ušetřeny dva pomocné řádky kvůli rozpočtové skladbě – jeden s položkou 5139 a druhý s položkou 5182.</w:t>
      </w:r>
    </w:p>
    <w:p w:rsidR="00202D02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02" w:rsidRPr="00824B1C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Nákup materiálu na úřad – </w:t>
      </w:r>
      <w:r>
        <w:rPr>
          <w:rFonts w:ascii="Times New Roman" w:hAnsi="Times New Roman" w:cs="Times New Roman"/>
          <w:b/>
          <w:sz w:val="24"/>
          <w:szCs w:val="24"/>
        </w:rPr>
        <w:t>režim vyúčtovávání pokladny přes pol. 5182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202D02" w:rsidRPr="00824B1C" w:rsidTr="00686491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nelze použít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Default="00202D02" w:rsidP="00686491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96320D" w:rsidRDefault="00202D02" w:rsidP="00686491">
            <w:pPr>
              <w:pStyle w:val="Odstavecseseznamem"/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</w:t>
            </w:r>
          </w:p>
        </w:tc>
      </w:tr>
    </w:tbl>
    <w:p w:rsidR="00202D02" w:rsidRDefault="00202D02" w:rsidP="00202D02">
      <w:pPr>
        <w:spacing w:before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Takto se rozúčtuje nákup v hotovosti při použití systému účtování pokladny s pol. 5182, kdy u účtu 261 nelze použít rozpočtovou skladbu. Účet 231 se v tomto systému účtování používá technicky proto, aby bylo možné případ zatřídit rozpočtovou skladbou. </w:t>
      </w:r>
    </w:p>
    <w:p w:rsidR="00202D02" w:rsidRPr="009A6935" w:rsidRDefault="00202D02" w:rsidP="00202D02">
      <w:pPr>
        <w:pStyle w:val="Odstavecseseznamem"/>
        <w:numPr>
          <w:ilvl w:val="0"/>
          <w:numId w:val="3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935">
        <w:rPr>
          <w:rFonts w:ascii="Times New Roman" w:hAnsi="Times New Roman" w:cs="Times New Roman"/>
          <w:b/>
          <w:sz w:val="24"/>
          <w:szCs w:val="24"/>
        </w:rPr>
        <w:t>Příjem do pokladny</w:t>
      </w:r>
    </w:p>
    <w:p w:rsidR="00202D02" w:rsidRPr="00824B1C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 správního poplatku – </w:t>
      </w:r>
      <w:r w:rsidRPr="00D332D8">
        <w:rPr>
          <w:rFonts w:ascii="Times New Roman" w:hAnsi="Times New Roman" w:cs="Times New Roman"/>
          <w:b/>
          <w:sz w:val="24"/>
          <w:szCs w:val="24"/>
        </w:rPr>
        <w:t xml:space="preserve">režim oddělených pokladen 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202D02" w:rsidRPr="00824B1C" w:rsidTr="00686491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02D02" w:rsidRDefault="00202D02" w:rsidP="00202D02">
      <w:pPr>
        <w:spacing w:before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Rozpočtová skladba se použije přímo u účtu 261. Více není třeba účtovat, v okamžiku, kdy peníze odvedeme na ZBÚ, tak odvod zaúčtujeme prostřednictvím konsolidačních položek – výdaj v pokladně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odpa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6330 pol. 5345 a příjem na ZBÚ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odpa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6330 pol. 4138. </w:t>
      </w:r>
    </w:p>
    <w:p w:rsidR="00202D02" w:rsidRPr="00824B1C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 správního poplatku – </w:t>
      </w:r>
      <w:r>
        <w:rPr>
          <w:rFonts w:ascii="Times New Roman" w:hAnsi="Times New Roman" w:cs="Times New Roman"/>
          <w:b/>
          <w:sz w:val="24"/>
          <w:szCs w:val="24"/>
        </w:rPr>
        <w:t>režim vyúčtovávání pokladny přes pol. 5182</w:t>
      </w:r>
    </w:p>
    <w:tbl>
      <w:tblPr>
        <w:tblW w:w="105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  <w:gridCol w:w="1800"/>
      </w:tblGrid>
      <w:tr w:rsidR="00202D02" w:rsidRPr="00824B1C" w:rsidTr="00686491">
        <w:trPr>
          <w:gridAfter w:val="1"/>
          <w:wAfter w:w="1800" w:type="dxa"/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202D02" w:rsidRPr="00824B1C" w:rsidTr="00686491">
        <w:trPr>
          <w:gridAfter w:val="1"/>
          <w:wAfter w:w="1800" w:type="dxa"/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nelze použít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D02" w:rsidRPr="00824B1C" w:rsidTr="00686491">
        <w:trPr>
          <w:gridAfter w:val="1"/>
          <w:wAfter w:w="1800" w:type="dxa"/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Default="00202D02" w:rsidP="00686491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D02" w:rsidRPr="00824B1C" w:rsidTr="00686491">
        <w:trPr>
          <w:gridAfter w:val="1"/>
          <w:wAfter w:w="1800" w:type="dxa"/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02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96320D" w:rsidRDefault="00202D02" w:rsidP="00686491">
            <w:pPr>
              <w:pStyle w:val="Odstavecseseznamem"/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02D02" w:rsidRPr="009A6935" w:rsidRDefault="00202D02" w:rsidP="00202D02">
      <w:pPr>
        <w:spacing w:before="6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 tomto režimu pokladny nelze použít rozpočtovou skladbu u účtu 261, rozpočtovou skladbu přiřazujeme technicky pomocí účtu 231. Někdo účtuje rozpočtovou skladbu až v okamžiku odvodu peněz na ZBÚ. V každém případě se rozpočtová skladba musí zaúčtovat s účtem 231.   </w:t>
      </w:r>
    </w:p>
    <w:p w:rsidR="00202D02" w:rsidRPr="009A6935" w:rsidRDefault="00202D02" w:rsidP="00202D02">
      <w:pPr>
        <w:pStyle w:val="Odstavecseseznamem"/>
        <w:numPr>
          <w:ilvl w:val="0"/>
          <w:numId w:val="3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Výběr ze ZBÚ do pokladny</w:t>
      </w:r>
      <w:r w:rsidRPr="00FE71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režim vyúčtovávání pokladny přes pol. 5182</w:t>
      </w:r>
    </w:p>
    <w:p w:rsidR="00202D02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Výběr ze ZBÚ do pokladny 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202D02" w:rsidRPr="00824B1C" w:rsidTr="00686491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202D02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02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 peněz v pokladně při výběru ze ZBÚ</w:t>
      </w:r>
      <w:r w:rsidRPr="00A534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režim vyúčtovávání pokladny přes pol. 5182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202D02" w:rsidRPr="00824B1C" w:rsidTr="00686491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202D02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02" w:rsidRPr="009A6935" w:rsidRDefault="00202D02" w:rsidP="00202D02">
      <w:pPr>
        <w:pStyle w:val="Odstavecseseznamem"/>
        <w:numPr>
          <w:ilvl w:val="0"/>
          <w:numId w:val="3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935">
        <w:rPr>
          <w:rFonts w:ascii="Times New Roman" w:hAnsi="Times New Roman" w:cs="Times New Roman"/>
          <w:b/>
          <w:sz w:val="24"/>
          <w:szCs w:val="24"/>
        </w:rPr>
        <w:t>Výběr ze ZBÚ do pokladny</w:t>
      </w:r>
      <w:r w:rsidRPr="00FE71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D332D8">
        <w:rPr>
          <w:rFonts w:ascii="Times New Roman" w:hAnsi="Times New Roman" w:cs="Times New Roman"/>
          <w:b/>
          <w:sz w:val="24"/>
          <w:szCs w:val="24"/>
        </w:rPr>
        <w:t>režim oddělených pokladen</w:t>
      </w:r>
    </w:p>
    <w:p w:rsidR="00202D02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Výběr ze ZBÚ do pokladny 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202D02" w:rsidRPr="00824B1C" w:rsidTr="00686491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AE7A1C" w:rsidRDefault="00AE7A1C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A1C" w:rsidRDefault="00AE7A1C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02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 peněz v pokladně při výběru ze ZBÚ – </w:t>
      </w:r>
      <w:r w:rsidRPr="00D332D8">
        <w:rPr>
          <w:rFonts w:ascii="Times New Roman" w:hAnsi="Times New Roman" w:cs="Times New Roman"/>
          <w:b/>
          <w:sz w:val="24"/>
          <w:szCs w:val="24"/>
        </w:rPr>
        <w:t>režim oddělených pokladen</w:t>
      </w: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47"/>
        <w:gridCol w:w="1160"/>
        <w:gridCol w:w="1400"/>
        <w:gridCol w:w="1400"/>
        <w:gridCol w:w="1800"/>
        <w:gridCol w:w="1800"/>
      </w:tblGrid>
      <w:tr w:rsidR="00AE7A1C" w:rsidRPr="00824B1C" w:rsidTr="00AE7A1C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A1C" w:rsidRPr="00824B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7A1C" w:rsidRPr="00824B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A1C" w:rsidRPr="00824B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A1C" w:rsidRPr="00824B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A1C" w:rsidRPr="00824B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A1C" w:rsidRPr="00824B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E7A1C" w:rsidRPr="00824B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AE7A1C" w:rsidRPr="00824B1C" w:rsidTr="00AE7A1C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1C" w:rsidRPr="00824B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A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1C" w:rsidRPr="00824B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1C" w:rsidRPr="00824B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1C" w:rsidRPr="00824B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1C" w:rsidRPr="00824B1C" w:rsidRDefault="00AE7A1C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1C" w:rsidRPr="00824B1C" w:rsidRDefault="00AE7A1C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A1C" w:rsidRPr="00824B1C" w:rsidTr="00AE7A1C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1C" w:rsidRPr="00824B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A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1C" w:rsidRPr="00824B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1C" w:rsidRPr="00824B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1C" w:rsidRPr="00824B1C" w:rsidRDefault="00AE7A1C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A1C" w:rsidRPr="00824B1C" w:rsidRDefault="00AE7A1C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A1C" w:rsidRPr="00824B1C" w:rsidRDefault="00AE7A1C" w:rsidP="00686491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202D02" w:rsidRPr="00B03554" w:rsidRDefault="00202D02" w:rsidP="00202D02">
      <w:pPr>
        <w:spacing w:before="6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 výběr ze ZBÚ při odvodu do oddělené pokladny je zavedena konsolidační položka 5348. </w:t>
      </w:r>
    </w:p>
    <w:p w:rsidR="00202D02" w:rsidRPr="006E04D1" w:rsidRDefault="00202D02" w:rsidP="00202D02">
      <w:pPr>
        <w:pStyle w:val="Odstavecseseznamem"/>
        <w:numPr>
          <w:ilvl w:val="0"/>
          <w:numId w:val="3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E04D1">
        <w:rPr>
          <w:rFonts w:ascii="Times New Roman" w:hAnsi="Times New Roman" w:cs="Times New Roman"/>
          <w:b/>
          <w:sz w:val="24"/>
          <w:szCs w:val="24"/>
        </w:rPr>
        <w:t>Odvod z pokladny na ZBÚ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4D1">
        <w:rPr>
          <w:rFonts w:ascii="Times New Roman" w:hAnsi="Times New Roman" w:cs="Times New Roman"/>
          <w:b/>
          <w:sz w:val="24"/>
          <w:szCs w:val="24"/>
        </w:rPr>
        <w:t>– režim vyúčtovávání pokladny přes pol. 5182</w:t>
      </w:r>
    </w:p>
    <w:p w:rsidR="00202D02" w:rsidRPr="006E04D1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Odvod z pokladny na ZBÚ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202D02" w:rsidRPr="00824B1C" w:rsidTr="00686491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202D02" w:rsidRPr="006E04D1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02" w:rsidRPr="006E04D1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D1">
        <w:rPr>
          <w:rFonts w:ascii="Times New Roman" w:hAnsi="Times New Roman" w:cs="Times New Roman"/>
          <w:sz w:val="24"/>
          <w:szCs w:val="24"/>
        </w:rPr>
        <w:t xml:space="preserve">Příjem peněz </w:t>
      </w:r>
      <w:r>
        <w:rPr>
          <w:rFonts w:ascii="Times New Roman" w:hAnsi="Times New Roman" w:cs="Times New Roman"/>
          <w:sz w:val="24"/>
          <w:szCs w:val="24"/>
        </w:rPr>
        <w:t>na ZBÚ</w:t>
      </w:r>
      <w:r w:rsidRPr="006E0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E04D1">
        <w:rPr>
          <w:rFonts w:ascii="Times New Roman" w:hAnsi="Times New Roman" w:cs="Times New Roman"/>
          <w:sz w:val="24"/>
          <w:szCs w:val="24"/>
        </w:rPr>
        <w:t xml:space="preserve">při </w:t>
      </w:r>
      <w:r>
        <w:rPr>
          <w:rFonts w:ascii="Times New Roman" w:hAnsi="Times New Roman" w:cs="Times New Roman"/>
          <w:sz w:val="24"/>
          <w:szCs w:val="24"/>
        </w:rPr>
        <w:t>odvodu z pokladny)</w:t>
      </w:r>
      <w:r w:rsidRPr="006E04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202D02" w:rsidRPr="00824B1C" w:rsidTr="00686491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D625FA" w:rsidRDefault="00202D02" w:rsidP="00686491">
            <w:pPr>
              <w:pStyle w:val="Odstavecseseznamem"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</w:t>
            </w: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5F7EC1" w:rsidRDefault="00202D02" w:rsidP="00686491">
            <w:pPr>
              <w:pStyle w:val="Odstavecseseznamem"/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202D02" w:rsidRPr="00625F9E" w:rsidRDefault="00202D02" w:rsidP="00202D02">
      <w:pPr>
        <w:pStyle w:val="Odstavecseseznamem"/>
        <w:spacing w:before="60" w:line="276" w:lineRule="auto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625F9E">
        <w:rPr>
          <w:rFonts w:ascii="Times New Roman" w:hAnsi="Times New Roman" w:cs="Times New Roman"/>
          <w:i/>
          <w:sz w:val="24"/>
          <w:szCs w:val="24"/>
        </w:rPr>
        <w:t>Rozpočtovou skladbu můžeme zaúčtovat také s kladným znaménkem na stranu MD.</w:t>
      </w:r>
    </w:p>
    <w:p w:rsidR="00202D02" w:rsidRPr="00D625FA" w:rsidRDefault="00202D02" w:rsidP="00202D02">
      <w:pPr>
        <w:pStyle w:val="Odstavecseseznamem"/>
        <w:numPr>
          <w:ilvl w:val="0"/>
          <w:numId w:val="3"/>
        </w:numPr>
        <w:spacing w:before="160" w:after="120" w:line="276" w:lineRule="auto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D625FA">
        <w:rPr>
          <w:rFonts w:ascii="Times New Roman" w:hAnsi="Times New Roman" w:cs="Times New Roman"/>
          <w:b/>
          <w:sz w:val="24"/>
          <w:szCs w:val="24"/>
        </w:rPr>
        <w:t>Odvod z pokladny na ZBÚ– režim oddělených pokladen</w:t>
      </w:r>
    </w:p>
    <w:p w:rsidR="00202D02" w:rsidRPr="006E04D1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D1">
        <w:rPr>
          <w:rFonts w:ascii="Times New Roman" w:hAnsi="Times New Roman" w:cs="Times New Roman"/>
          <w:sz w:val="24"/>
          <w:szCs w:val="24"/>
        </w:rPr>
        <w:t>Odvod z pokladny na ZBÚ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202D02" w:rsidRPr="00824B1C" w:rsidTr="00686491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202D02" w:rsidRPr="006E04D1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02" w:rsidRPr="006E04D1" w:rsidRDefault="00202D02" w:rsidP="00202D0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D1">
        <w:rPr>
          <w:rFonts w:ascii="Times New Roman" w:hAnsi="Times New Roman" w:cs="Times New Roman"/>
          <w:sz w:val="24"/>
          <w:szCs w:val="24"/>
        </w:rPr>
        <w:t>Příjem peněz na ZBÚ (při odvodu z pokladny)</w:t>
      </w:r>
      <w:r w:rsidRPr="006E04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400"/>
        <w:gridCol w:w="1400"/>
        <w:gridCol w:w="1800"/>
        <w:gridCol w:w="1800"/>
      </w:tblGrid>
      <w:tr w:rsidR="00202D02" w:rsidRPr="00824B1C" w:rsidTr="00686491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odpa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4B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D02" w:rsidRPr="00824B1C" w:rsidTr="0068649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D02" w:rsidRPr="00824B1C" w:rsidRDefault="00202D02" w:rsidP="00686491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D02" w:rsidRPr="00824B1C" w:rsidRDefault="00202D02" w:rsidP="00686491">
            <w:pPr>
              <w:keepNext/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</w:tbl>
    <w:p w:rsidR="00202D02" w:rsidRPr="00B03554" w:rsidRDefault="00202D02" w:rsidP="00202D02">
      <w:pPr>
        <w:spacing w:before="6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 příjem na ZBÚ při odvodu z oddělené pokladny je zavedena konsolidační položka 4138. </w:t>
      </w:r>
    </w:p>
    <w:p w:rsidR="00202D02" w:rsidRDefault="00202D02" w:rsidP="00202D02">
      <w:pPr>
        <w:spacing w:before="60" w:line="276" w:lineRule="auto"/>
        <w:rPr>
          <w:rFonts w:ascii="Times New Roman" w:hAnsi="Times New Roman" w:cs="Times New Roman"/>
          <w:sz w:val="24"/>
          <w:szCs w:val="24"/>
        </w:rPr>
      </w:pPr>
    </w:p>
    <w:p w:rsidR="00202D02" w:rsidRDefault="00202D02" w:rsidP="00202D02">
      <w:pPr>
        <w:spacing w:before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134">
        <w:rPr>
          <w:rFonts w:ascii="Times New Roman" w:hAnsi="Times New Roman" w:cs="Times New Roman"/>
          <w:b/>
          <w:sz w:val="24"/>
          <w:szCs w:val="24"/>
        </w:rPr>
        <w:t xml:space="preserve">Problematika odvádění veškeré pokladní hotovosti </w:t>
      </w:r>
      <w:r>
        <w:rPr>
          <w:rFonts w:ascii="Times New Roman" w:hAnsi="Times New Roman" w:cs="Times New Roman"/>
          <w:b/>
          <w:sz w:val="24"/>
          <w:szCs w:val="24"/>
        </w:rPr>
        <w:t xml:space="preserve">na ZBÚ </w:t>
      </w:r>
      <w:r w:rsidRPr="001D6134">
        <w:rPr>
          <w:rFonts w:ascii="Times New Roman" w:hAnsi="Times New Roman" w:cs="Times New Roman"/>
          <w:b/>
          <w:sz w:val="24"/>
          <w:szCs w:val="24"/>
        </w:rPr>
        <w:t>na konci roku</w:t>
      </w:r>
    </w:p>
    <w:p w:rsidR="00202D02" w:rsidRPr="00D90583" w:rsidRDefault="00202D02" w:rsidP="00202D02">
      <w:p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Obce, které vedou pokladnu v režimu vyúčtovávání pokladny s pol. 5182, potřebují k 31.12. nulový zůstatek pokladní hotovosti buď z důvodu, aby měly všechny pohyby zatříděné rozpočtovou skladbou (rozpočtovou skladbu účtují až při odvodu na ZBÚ) nebo aby se jim i v příštím roce rovnal konečný zůstatek účtu 261 s plněním položky 5182. Účet 261 a pol. 5182 pak tedy k 31.12. vypadají takto: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417"/>
        <w:gridCol w:w="1418"/>
      </w:tblGrid>
      <w:tr w:rsidR="00202D02" w:rsidTr="00686491">
        <w:tc>
          <w:tcPr>
            <w:tcW w:w="2265" w:type="dxa"/>
          </w:tcPr>
          <w:p w:rsidR="00202D02" w:rsidRDefault="00202D02" w:rsidP="00686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2D02" w:rsidRDefault="00202D02" w:rsidP="0068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418" w:type="dxa"/>
          </w:tcPr>
          <w:p w:rsidR="00202D02" w:rsidRDefault="00202D02" w:rsidP="0068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</w:tr>
      <w:tr w:rsidR="00202D02" w:rsidTr="00686491">
        <w:tc>
          <w:tcPr>
            <w:tcW w:w="2265" w:type="dxa"/>
            <w:vAlign w:val="center"/>
          </w:tcPr>
          <w:p w:rsidR="00202D02" w:rsidRDefault="00202D02" w:rsidP="0068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261</w:t>
            </w:r>
          </w:p>
        </w:tc>
        <w:tc>
          <w:tcPr>
            <w:tcW w:w="1417" w:type="dxa"/>
            <w:vAlign w:val="center"/>
          </w:tcPr>
          <w:p w:rsidR="00202D02" w:rsidRDefault="00202D02" w:rsidP="00686491">
            <w:pPr>
              <w:jc w:val="right"/>
            </w:pPr>
            <w:r w:rsidRPr="00B503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202D02" w:rsidRDefault="00202D02" w:rsidP="00686491">
            <w:pPr>
              <w:jc w:val="right"/>
            </w:pPr>
            <w:r w:rsidRPr="00B503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02D02" w:rsidTr="00686491">
        <w:tc>
          <w:tcPr>
            <w:tcW w:w="2265" w:type="dxa"/>
            <w:vAlign w:val="center"/>
          </w:tcPr>
          <w:p w:rsidR="00202D02" w:rsidRDefault="00202D02" w:rsidP="0068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 5182</w:t>
            </w:r>
          </w:p>
        </w:tc>
        <w:tc>
          <w:tcPr>
            <w:tcW w:w="1417" w:type="dxa"/>
            <w:vAlign w:val="center"/>
          </w:tcPr>
          <w:p w:rsidR="00202D02" w:rsidRDefault="00202D02" w:rsidP="00686491">
            <w:pPr>
              <w:jc w:val="right"/>
            </w:pPr>
            <w:r w:rsidRPr="00B503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202D02" w:rsidRDefault="00202D02" w:rsidP="00686491">
            <w:pPr>
              <w:jc w:val="right"/>
            </w:pPr>
            <w:r w:rsidRPr="00B503E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202D02" w:rsidRDefault="00202D02" w:rsidP="00202D02">
      <w:p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ale řada obcí, které rozpočtovou skladbu účtují přímo v pokladně prostřednictvím pomocných řádků s účtem 231 (viz příklady výše). Tyto obce tedy nepotřebují odvádět pokladní hotovost k 31.12. z důvodu, aby měly všechny pohyby zatříděné rozpočtovou skladbu. Dělají tak v podstatě z důvodu rovnosti účtu 261 a položky 5182 i v následujících letech. V předpisech však nelze vysledovat, že by obce měly povinnost takto postupovat. </w:t>
      </w:r>
    </w:p>
    <w:p w:rsidR="00202D02" w:rsidRDefault="00202D02" w:rsidP="00202D02">
      <w:pPr>
        <w:spacing w:before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Příklad:</w:t>
      </w:r>
    </w:p>
    <w:p w:rsidR="00202D02" w:rsidRDefault="00202D02" w:rsidP="00202D02">
      <w:p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Obec, která vede pokladnu v režimu vyúčtovávání pokladny s pol. 5182 má k 31.12.2016 zůstatek hotovosti v pokladně 15 tis. Kč. Účet 261 i pol. 5182 vykazují tedy zůstatek 15 tis. Kč. Co se ale stane k 1.1.2017? Zatímco v pokladně je stále 15 tis. Kč (účet 261), položka 5182 se od nového roku v rámci rozpočtu „vynuluje“, takže to je první okamžik, kdy začíná být účet 261 a pol. 5182 v nesouladu. Během roku řekněme poklesne stav pokladní hotovosti z 15 tis. Kč k 1.1.2017 na 5 tis. Kč k 31.12.2017. Zůstatek účtu 261 odpovídá skutečnosti a je ve výši 5 tis. Kč. Co se stane s plněním položky 5182? Je záporné ve výši – 10 tis. Kč. Položka se vlastně začíná chovat obdobně jako „financující položka“ pro pokladnu, neboť vyjadřuje změnu stavu peněz v </w:t>
      </w:r>
      <w:proofErr w:type="gramStart"/>
      <w:r>
        <w:rPr>
          <w:rFonts w:ascii="Times New Roman" w:hAnsi="Times New Roman" w:cs="Times New Roman"/>
          <w:sz w:val="24"/>
          <w:szCs w:val="24"/>
        </w:rPr>
        <w:t>pokladně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nikoliv už zálohu vlastní pokladně.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896"/>
        <w:gridCol w:w="1930"/>
      </w:tblGrid>
      <w:tr w:rsidR="00202D02" w:rsidTr="00686491">
        <w:tc>
          <w:tcPr>
            <w:tcW w:w="2265" w:type="dxa"/>
          </w:tcPr>
          <w:p w:rsidR="00202D02" w:rsidRDefault="00202D02" w:rsidP="00686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202D02" w:rsidRDefault="00202D02" w:rsidP="0068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30" w:type="dxa"/>
          </w:tcPr>
          <w:p w:rsidR="00202D02" w:rsidRDefault="00202D02" w:rsidP="0068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</w:tr>
      <w:tr w:rsidR="00202D02" w:rsidTr="00686491">
        <w:tc>
          <w:tcPr>
            <w:tcW w:w="2265" w:type="dxa"/>
            <w:vAlign w:val="center"/>
          </w:tcPr>
          <w:p w:rsidR="00202D02" w:rsidRDefault="00202D02" w:rsidP="0068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261</w:t>
            </w:r>
          </w:p>
        </w:tc>
        <w:tc>
          <w:tcPr>
            <w:tcW w:w="1896" w:type="dxa"/>
          </w:tcPr>
          <w:p w:rsidR="00202D02" w:rsidRDefault="00202D02" w:rsidP="006864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930" w:type="dxa"/>
          </w:tcPr>
          <w:p w:rsidR="00202D02" w:rsidRDefault="00202D02" w:rsidP="006864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202D02" w:rsidTr="00686491">
        <w:tc>
          <w:tcPr>
            <w:tcW w:w="2265" w:type="dxa"/>
            <w:vAlign w:val="center"/>
          </w:tcPr>
          <w:p w:rsidR="00202D02" w:rsidRDefault="00202D02" w:rsidP="0068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 5182</w:t>
            </w:r>
          </w:p>
        </w:tc>
        <w:tc>
          <w:tcPr>
            <w:tcW w:w="1896" w:type="dxa"/>
          </w:tcPr>
          <w:p w:rsidR="00202D02" w:rsidRPr="00C75F98" w:rsidRDefault="00202D02" w:rsidP="00686491">
            <w:pPr>
              <w:pStyle w:val="Odstavecseseznamem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</w:t>
            </w:r>
            <w:r w:rsidRPr="00C75F9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0" w:type="dxa"/>
          </w:tcPr>
          <w:p w:rsidR="00202D02" w:rsidRPr="00C75F98" w:rsidRDefault="00202D02" w:rsidP="006864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5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5F9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202D02" w:rsidRDefault="00202D02" w:rsidP="00202D02">
      <w:pPr>
        <w:spacing w:before="1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Záporná položka 5182 je na první pohled nesmyslná (nemůže být záporná záloha pokladně). Ale vidíme, že k zápornému plnění položky 5182 lze dojít naprosto v souladu s postupy účtování.</w:t>
      </w:r>
    </w:p>
    <w:p w:rsidR="00202D02" w:rsidRDefault="00202D02" w:rsidP="00202D02">
      <w:p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Režim oddělené pokladny tento problém řeší efektivně, v rámci tohoto režimu se pol. 5182 nepoužívá, pokladna se chová obdobně jako by šlo o jiný ZBÚ. V režimu oddělené pokladny by stejný příklad vypadal takto: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896"/>
        <w:gridCol w:w="1930"/>
      </w:tblGrid>
      <w:tr w:rsidR="00202D02" w:rsidTr="00686491">
        <w:tc>
          <w:tcPr>
            <w:tcW w:w="2265" w:type="dxa"/>
          </w:tcPr>
          <w:p w:rsidR="00202D02" w:rsidRDefault="00202D02" w:rsidP="00686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202D02" w:rsidRDefault="00202D02" w:rsidP="006864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30" w:type="dxa"/>
          </w:tcPr>
          <w:p w:rsidR="00202D02" w:rsidRDefault="00202D02" w:rsidP="006864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</w:tr>
      <w:tr w:rsidR="00202D02" w:rsidTr="00686491">
        <w:tc>
          <w:tcPr>
            <w:tcW w:w="2265" w:type="dxa"/>
            <w:vAlign w:val="center"/>
          </w:tcPr>
          <w:p w:rsidR="00202D02" w:rsidRDefault="00202D02" w:rsidP="00686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261</w:t>
            </w:r>
          </w:p>
        </w:tc>
        <w:tc>
          <w:tcPr>
            <w:tcW w:w="1896" w:type="dxa"/>
          </w:tcPr>
          <w:p w:rsidR="00202D02" w:rsidRDefault="00202D02" w:rsidP="0068649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930" w:type="dxa"/>
          </w:tcPr>
          <w:p w:rsidR="00202D02" w:rsidRDefault="00202D02" w:rsidP="0068649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202D02" w:rsidTr="00686491">
        <w:tc>
          <w:tcPr>
            <w:tcW w:w="2265" w:type="dxa"/>
            <w:vAlign w:val="center"/>
          </w:tcPr>
          <w:p w:rsidR="00202D02" w:rsidRDefault="00202D02" w:rsidP="00686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 5182</w:t>
            </w:r>
          </w:p>
        </w:tc>
        <w:tc>
          <w:tcPr>
            <w:tcW w:w="1896" w:type="dxa"/>
          </w:tcPr>
          <w:p w:rsidR="00202D02" w:rsidRPr="00C75F98" w:rsidRDefault="00202D02" w:rsidP="00686491">
            <w:pPr>
              <w:pStyle w:val="Odstavecseseznamem"/>
              <w:spacing w:line="276" w:lineRule="auto"/>
              <w:ind w:left="168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nepoužívá se</w:t>
            </w:r>
          </w:p>
        </w:tc>
        <w:tc>
          <w:tcPr>
            <w:tcW w:w="1930" w:type="dxa"/>
          </w:tcPr>
          <w:p w:rsidR="00202D02" w:rsidRPr="00C75F98" w:rsidRDefault="00202D02" w:rsidP="00686491">
            <w:pPr>
              <w:pStyle w:val="Odstavecseseznamem"/>
              <w:spacing w:line="276" w:lineRule="auto"/>
              <w:ind w:left="168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nepoužívá se</w:t>
            </w:r>
          </w:p>
        </w:tc>
      </w:tr>
    </w:tbl>
    <w:p w:rsidR="00202D02" w:rsidRPr="00CD6B7D" w:rsidRDefault="00202D02" w:rsidP="00202D02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tomto případě není žádného sporu, zde není žádný důvod pro odvod finanční hotovosti – kromě pochopitelně situace, kdy obec bude mít vnitřním předpisem stanoven maximální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zůstatek pokladní hotovosti a tento zůstatek by překračovala, z jiného důvodu ale není třeba pokladní hotovost odvádět. </w:t>
      </w:r>
    </w:p>
    <w:p w:rsidR="00202D02" w:rsidRPr="000C37D9" w:rsidRDefault="00202D02" w:rsidP="00202D02">
      <w:pPr>
        <w:spacing w:before="6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37D9">
        <w:rPr>
          <w:rFonts w:ascii="Times New Roman" w:hAnsi="Times New Roman" w:cs="Times New Roman"/>
          <w:b/>
          <w:sz w:val="24"/>
          <w:szCs w:val="24"/>
        </w:rPr>
        <w:t>Shrnutí:</w:t>
      </w:r>
    </w:p>
    <w:tbl>
      <w:tblPr>
        <w:tblStyle w:val="Mkatabulky"/>
        <w:tblW w:w="9346" w:type="dxa"/>
        <w:tblLook w:val="04A0" w:firstRow="1" w:lastRow="0" w:firstColumn="1" w:lastColumn="0" w:noHBand="0" w:noVBand="1"/>
      </w:tblPr>
      <w:tblGrid>
        <w:gridCol w:w="4815"/>
        <w:gridCol w:w="4531"/>
      </w:tblGrid>
      <w:tr w:rsidR="00202D02" w:rsidTr="00686491">
        <w:tc>
          <w:tcPr>
            <w:tcW w:w="4815" w:type="dxa"/>
            <w:vAlign w:val="center"/>
          </w:tcPr>
          <w:p w:rsidR="00202D02" w:rsidRDefault="00202D02" w:rsidP="0068649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6E04D1">
              <w:rPr>
                <w:rFonts w:ascii="Times New Roman" w:hAnsi="Times New Roman" w:cs="Times New Roman"/>
                <w:b/>
                <w:sz w:val="24"/>
                <w:szCs w:val="24"/>
              </w:rPr>
              <w:t>ežim vyúčtovávání pokladny přes pol. 5182</w:t>
            </w:r>
          </w:p>
        </w:tc>
        <w:tc>
          <w:tcPr>
            <w:tcW w:w="4531" w:type="dxa"/>
            <w:vAlign w:val="center"/>
          </w:tcPr>
          <w:p w:rsidR="00202D02" w:rsidRDefault="00202D02" w:rsidP="0068649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D332D8">
              <w:rPr>
                <w:rFonts w:ascii="Times New Roman" w:hAnsi="Times New Roman" w:cs="Times New Roman"/>
                <w:b/>
                <w:sz w:val="24"/>
                <w:szCs w:val="24"/>
              </w:rPr>
              <w:t>ežim oddělených pokladen</w:t>
            </w:r>
          </w:p>
        </w:tc>
      </w:tr>
      <w:tr w:rsidR="00202D02" w:rsidTr="00686491">
        <w:tc>
          <w:tcPr>
            <w:tcW w:w="4815" w:type="dxa"/>
            <w:vAlign w:val="center"/>
          </w:tcPr>
          <w:p w:rsidR="00202D02" w:rsidRDefault="00202D02" w:rsidP="0068649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účtu pokladny 261 nepřiřazujeme rozpočtovou skladbu.</w:t>
            </w:r>
          </w:p>
        </w:tc>
        <w:tc>
          <w:tcPr>
            <w:tcW w:w="4531" w:type="dxa"/>
            <w:vAlign w:val="center"/>
          </w:tcPr>
          <w:p w:rsidR="00202D02" w:rsidRDefault="00202D02" w:rsidP="0068649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Přímo k účtu pokladny 261 přiřazujeme rozpočtovou skladbu, ve výsledku jednodušší účtování.</w:t>
            </w:r>
          </w:p>
        </w:tc>
      </w:tr>
      <w:tr w:rsidR="00202D02" w:rsidTr="00686491">
        <w:tc>
          <w:tcPr>
            <w:tcW w:w="4815" w:type="dxa"/>
            <w:vAlign w:val="center"/>
          </w:tcPr>
          <w:p w:rsidR="00202D02" w:rsidRDefault="00202D02" w:rsidP="0068649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 odvodu pokladní hotovosti na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ZBÚ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naopak operaci zobrazujeme prostřednictvím položky 5182. </w:t>
            </w:r>
          </w:p>
        </w:tc>
        <w:tc>
          <w:tcPr>
            <w:tcW w:w="4531" w:type="dxa"/>
            <w:vAlign w:val="center"/>
          </w:tcPr>
          <w:p w:rsidR="00202D02" w:rsidRDefault="00202D02" w:rsidP="0068649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 odvodu pokladní hotovosti na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ZBÚ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naopak používáme konsolidační položky. </w:t>
            </w:r>
          </w:p>
        </w:tc>
      </w:tr>
      <w:tr w:rsidR="00202D02" w:rsidTr="00686491">
        <w:tc>
          <w:tcPr>
            <w:tcW w:w="4815" w:type="dxa"/>
            <w:vAlign w:val="center"/>
          </w:tcPr>
          <w:p w:rsidR="00202D02" w:rsidRDefault="00202D02" w:rsidP="0068649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Používáme položku 5182.</w:t>
            </w:r>
          </w:p>
        </w:tc>
        <w:tc>
          <w:tcPr>
            <w:tcW w:w="4531" w:type="dxa"/>
            <w:vAlign w:val="center"/>
          </w:tcPr>
          <w:p w:rsidR="00202D02" w:rsidRDefault="00202D02" w:rsidP="0068649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Nepoužíváme položku 5182.</w:t>
            </w:r>
          </w:p>
        </w:tc>
      </w:tr>
      <w:tr w:rsidR="00202D02" w:rsidTr="00686491">
        <w:tc>
          <w:tcPr>
            <w:tcW w:w="4815" w:type="dxa"/>
            <w:vAlign w:val="center"/>
          </w:tcPr>
          <w:p w:rsidR="00202D02" w:rsidRDefault="00202D02" w:rsidP="0068649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Aby docházelo k rovnosti zůstatku účtu 261 a položky 5182 v rozpočtové skladbě, „jsme nuceni“ odvádět veškerou pokladní hotovost k 31.12. na ZBÚ. V případě, že pokladnu neodvedeme (nevynulujeme), v následujícím roce se stav pokladny na účtu 261 a pol. 5182 nerovnají, pol. 5182 může být klidně i záporná – kontroloři toto někdy vyhodnocují jako chybu, ačkoliv se jedná o postup v souladu s obecně závaznými předpisy. S odvodem hotovosti na konci roku bývají někdy organizační potíže, není to přínosné, je to „zbytečná práce“. </w:t>
            </w:r>
          </w:p>
        </w:tc>
        <w:tc>
          <w:tcPr>
            <w:tcW w:w="4531" w:type="dxa"/>
          </w:tcPr>
          <w:p w:rsidR="00202D02" w:rsidRDefault="00202D02" w:rsidP="00686491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Velká výhoda režimu oddělených pokladen – pokladna se chová „jako ZBÚ“, můžeme nechat v pokladně hotovost i přes konec roku, ničemu to nevadí, položka 5182 se v tomto režimu nepoužívá, zůstatek účtu 261 je v pořádku.  </w:t>
            </w:r>
          </w:p>
        </w:tc>
      </w:tr>
    </w:tbl>
    <w:p w:rsidR="00202D02" w:rsidRDefault="00202D02" w:rsidP="00202D02">
      <w:pPr>
        <w:spacing w:before="60" w:line="276" w:lineRule="auto"/>
        <w:rPr>
          <w:rFonts w:ascii="Times New Roman" w:hAnsi="Times New Roman" w:cs="Times New Roman"/>
          <w:sz w:val="24"/>
          <w:szCs w:val="24"/>
        </w:rPr>
      </w:pPr>
    </w:p>
    <w:p w:rsidR="00202D02" w:rsidRPr="0041621B" w:rsidRDefault="00202D02" w:rsidP="00202D02">
      <w:pPr>
        <w:spacing w:before="6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621B">
        <w:rPr>
          <w:rFonts w:ascii="Times New Roman" w:hAnsi="Times New Roman" w:cs="Times New Roman"/>
          <w:b/>
          <w:sz w:val="24"/>
          <w:szCs w:val="24"/>
        </w:rPr>
        <w:t>Příklad</w:t>
      </w:r>
      <w:r>
        <w:rPr>
          <w:rFonts w:ascii="Times New Roman" w:hAnsi="Times New Roman" w:cs="Times New Roman"/>
          <w:b/>
          <w:sz w:val="24"/>
          <w:szCs w:val="24"/>
        </w:rPr>
        <w:t xml:space="preserve"> na použití konsolidačních položek</w:t>
      </w:r>
      <w:r w:rsidRPr="0041621B">
        <w:rPr>
          <w:rFonts w:ascii="Times New Roman" w:hAnsi="Times New Roman" w:cs="Times New Roman"/>
          <w:b/>
          <w:sz w:val="24"/>
          <w:szCs w:val="24"/>
        </w:rPr>
        <w:t>:</w:t>
      </w:r>
    </w:p>
    <w:p w:rsidR="00202D02" w:rsidRDefault="00202D02" w:rsidP="00202D02">
      <w:pPr>
        <w:spacing w:before="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účtuje od 1. 1. 2017 pokladnu v režimu oddělené pokladny. Obec má účet u ČNB a jeden účet u komerční banky. Během roku 2017 provedla obec tyto konsolidační převody: </w:t>
      </w:r>
    </w:p>
    <w:p w:rsidR="00202D02" w:rsidRDefault="00202D02" w:rsidP="00202D02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6B1A">
        <w:rPr>
          <w:rFonts w:ascii="Times New Roman" w:hAnsi="Times New Roman" w:cs="Times New Roman"/>
          <w:sz w:val="24"/>
          <w:szCs w:val="24"/>
        </w:rPr>
        <w:t>jeden převod z účtu ČNB na účet u komerční banky ve výši 1 mil. Kč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02D02" w:rsidRDefault="00202D02" w:rsidP="00202D02">
      <w:pPr>
        <w:pStyle w:val="Odstavecseseznamem"/>
        <w:numPr>
          <w:ilvl w:val="0"/>
          <w:numId w:val="4"/>
        </w:numPr>
        <w:spacing w:before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jeden výběr do pokladny ve výši 10 tis. Kč,</w:t>
      </w:r>
    </w:p>
    <w:p w:rsidR="00202D02" w:rsidRDefault="00202D02" w:rsidP="00202D02">
      <w:pPr>
        <w:pStyle w:val="Odstavecseseznamem"/>
        <w:numPr>
          <w:ilvl w:val="0"/>
          <w:numId w:val="4"/>
        </w:numPr>
        <w:spacing w:before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během roku 5x odvod z pokladny na ZBÚ, pokaždé ve výši 20 tis. Kč. </w:t>
      </w:r>
    </w:p>
    <w:p w:rsidR="00202D02" w:rsidRDefault="00202D02" w:rsidP="00202D02">
      <w:p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Otázka – 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41621B">
        <w:rPr>
          <w:rFonts w:ascii="Times New Roman" w:hAnsi="Times New Roman" w:cs="Times New Roman"/>
          <w:b/>
          <w:sz w:val="24"/>
          <w:szCs w:val="24"/>
        </w:rPr>
        <w:t>aké je</w:t>
      </w:r>
      <w:r>
        <w:rPr>
          <w:rFonts w:ascii="Times New Roman" w:hAnsi="Times New Roman" w:cs="Times New Roman"/>
          <w:b/>
          <w:sz w:val="24"/>
          <w:szCs w:val="24"/>
        </w:rPr>
        <w:t xml:space="preserve"> skutečné </w:t>
      </w:r>
      <w:r w:rsidRPr="0041621B">
        <w:rPr>
          <w:rFonts w:ascii="Times New Roman" w:hAnsi="Times New Roman" w:cs="Times New Roman"/>
          <w:b/>
          <w:sz w:val="24"/>
          <w:szCs w:val="24"/>
        </w:rPr>
        <w:t>plnění na konsolidačních položkách k 31.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621B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621B">
        <w:rPr>
          <w:rFonts w:ascii="Times New Roman" w:hAnsi="Times New Roman" w:cs="Times New Roman"/>
          <w:b/>
          <w:sz w:val="24"/>
          <w:szCs w:val="24"/>
        </w:rPr>
        <w:t>2017?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D02" w:rsidRDefault="00202D02" w:rsidP="00202D02">
      <w:pPr>
        <w:spacing w:before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Řešení:</w:t>
      </w:r>
    </w:p>
    <w:p w:rsidR="00202D02" w:rsidRDefault="00202D02" w:rsidP="00202D02">
      <w:pPr>
        <w:spacing w:before="60" w:line="276" w:lineRule="auto"/>
        <w:rPr>
          <w:rFonts w:ascii="Times New Roman" w:hAnsi="Times New Roman" w:cs="Times New Roman"/>
          <w:sz w:val="24"/>
          <w:szCs w:val="24"/>
        </w:rPr>
      </w:pPr>
      <w:r w:rsidRPr="0041621B">
        <w:rPr>
          <w:rFonts w:ascii="Times New Roman" w:hAnsi="Times New Roman" w:cs="Times New Roman"/>
          <w:b/>
          <w:sz w:val="24"/>
          <w:szCs w:val="24"/>
        </w:rPr>
        <w:t>Pol. 4134 – skutečné plnění 1 010 000,- Kč</w:t>
      </w:r>
      <w:r>
        <w:rPr>
          <w:rFonts w:ascii="Times New Roman" w:hAnsi="Times New Roman" w:cs="Times New Roman"/>
          <w:sz w:val="24"/>
          <w:szCs w:val="24"/>
        </w:rPr>
        <w:t xml:space="preserve"> (převod mezi účty ve výši 1 mil. Kč a příjem do pokladny při výběru ze ZBÚ ve výši 10 tis. Kč).</w:t>
      </w:r>
    </w:p>
    <w:p w:rsidR="00202D02" w:rsidRDefault="00202D02" w:rsidP="00202D02">
      <w:pPr>
        <w:spacing w:before="60" w:line="276" w:lineRule="auto"/>
        <w:rPr>
          <w:rFonts w:ascii="Times New Roman" w:hAnsi="Times New Roman" w:cs="Times New Roman"/>
          <w:sz w:val="24"/>
          <w:szCs w:val="24"/>
        </w:rPr>
      </w:pPr>
      <w:r w:rsidRPr="0041621B">
        <w:rPr>
          <w:rFonts w:ascii="Times New Roman" w:hAnsi="Times New Roman" w:cs="Times New Roman"/>
          <w:b/>
          <w:sz w:val="24"/>
          <w:szCs w:val="24"/>
        </w:rPr>
        <w:t>Pol. 4138 – skutečné plnění 100 tis. Kč</w:t>
      </w:r>
      <w:r>
        <w:rPr>
          <w:rFonts w:ascii="Times New Roman" w:hAnsi="Times New Roman" w:cs="Times New Roman"/>
          <w:sz w:val="24"/>
          <w:szCs w:val="24"/>
        </w:rPr>
        <w:t xml:space="preserve"> (5 x 20 tis. odvod z pokladny na ZBÚ).</w:t>
      </w:r>
    </w:p>
    <w:p w:rsidR="00202D02" w:rsidRDefault="00202D02" w:rsidP="00202D02">
      <w:pPr>
        <w:spacing w:before="60" w:line="276" w:lineRule="auto"/>
        <w:rPr>
          <w:rFonts w:ascii="Times New Roman" w:hAnsi="Times New Roman" w:cs="Times New Roman"/>
          <w:sz w:val="24"/>
          <w:szCs w:val="24"/>
        </w:rPr>
      </w:pPr>
      <w:r w:rsidRPr="0041621B">
        <w:rPr>
          <w:rFonts w:ascii="Times New Roman" w:hAnsi="Times New Roman" w:cs="Times New Roman"/>
          <w:b/>
          <w:sz w:val="24"/>
          <w:szCs w:val="24"/>
        </w:rPr>
        <w:lastRenderedPageBreak/>
        <w:t>Pol. 5345 – skutečné plnění 1 100 000,- Kč</w:t>
      </w:r>
      <w:r>
        <w:rPr>
          <w:rFonts w:ascii="Times New Roman" w:hAnsi="Times New Roman" w:cs="Times New Roman"/>
          <w:sz w:val="24"/>
          <w:szCs w:val="24"/>
        </w:rPr>
        <w:t xml:space="preserve"> (převod mezi účty ve výši 1 mil. Kč a 5 x 20 tis.</w:t>
      </w:r>
      <w:r w:rsidRPr="00A80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odvod z pokladny na ZBÚ).</w:t>
      </w:r>
    </w:p>
    <w:p w:rsidR="00202D02" w:rsidRDefault="00202D02" w:rsidP="00202D02">
      <w:pPr>
        <w:spacing w:before="60" w:line="276" w:lineRule="auto"/>
        <w:rPr>
          <w:rFonts w:ascii="Times New Roman" w:hAnsi="Times New Roman" w:cs="Times New Roman"/>
          <w:sz w:val="24"/>
          <w:szCs w:val="24"/>
        </w:rPr>
      </w:pPr>
      <w:r w:rsidRPr="0041621B">
        <w:rPr>
          <w:rFonts w:ascii="Times New Roman" w:hAnsi="Times New Roman" w:cs="Times New Roman"/>
          <w:b/>
          <w:sz w:val="24"/>
          <w:szCs w:val="24"/>
        </w:rPr>
        <w:t>Pol. 5348 – skutečné plnění 10 tis. Kč</w:t>
      </w:r>
      <w:r>
        <w:rPr>
          <w:rFonts w:ascii="Times New Roman" w:hAnsi="Times New Roman" w:cs="Times New Roman"/>
          <w:sz w:val="24"/>
          <w:szCs w:val="24"/>
        </w:rPr>
        <w:t xml:space="preserve"> (výběr ze ZBÚ do pokladny ve výši 10 tis. Kč)</w:t>
      </w:r>
    </w:p>
    <w:p w:rsidR="00202D02" w:rsidRDefault="00202D02" w:rsidP="00202D02">
      <w:pPr>
        <w:spacing w:before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Rekapitulace konsolidačních položek: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552"/>
      </w:tblGrid>
      <w:tr w:rsidR="00202D02" w:rsidTr="00686491">
        <w:tc>
          <w:tcPr>
            <w:tcW w:w="2830" w:type="dxa"/>
            <w:vAlign w:val="center"/>
          </w:tcPr>
          <w:p w:rsidR="00202D02" w:rsidRPr="0041621B" w:rsidRDefault="00202D02" w:rsidP="0068649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1B">
              <w:rPr>
                <w:rFonts w:ascii="Times New Roman" w:hAnsi="Times New Roman" w:cs="Times New Roman"/>
                <w:b/>
                <w:sz w:val="24"/>
                <w:szCs w:val="24"/>
              </w:rPr>
              <w:t>Pol.</w:t>
            </w:r>
          </w:p>
        </w:tc>
        <w:tc>
          <w:tcPr>
            <w:tcW w:w="2552" w:type="dxa"/>
            <w:vAlign w:val="center"/>
          </w:tcPr>
          <w:p w:rsidR="00202D02" w:rsidRPr="0041621B" w:rsidRDefault="00202D02" w:rsidP="0068649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1B">
              <w:rPr>
                <w:rFonts w:ascii="Times New Roman" w:hAnsi="Times New Roman" w:cs="Times New Roman"/>
                <w:b/>
                <w:sz w:val="24"/>
                <w:szCs w:val="24"/>
              </w:rPr>
              <w:t>Skutečné plnění</w:t>
            </w:r>
          </w:p>
        </w:tc>
      </w:tr>
      <w:tr w:rsidR="00202D02" w:rsidTr="00686491">
        <w:tc>
          <w:tcPr>
            <w:tcW w:w="2830" w:type="dxa"/>
          </w:tcPr>
          <w:p w:rsidR="00202D02" w:rsidRDefault="00202D02" w:rsidP="00686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</w:t>
            </w:r>
          </w:p>
        </w:tc>
        <w:tc>
          <w:tcPr>
            <w:tcW w:w="2552" w:type="dxa"/>
          </w:tcPr>
          <w:p w:rsidR="00202D02" w:rsidRDefault="00202D02" w:rsidP="0068649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1010 000,00</w:t>
            </w:r>
          </w:p>
        </w:tc>
      </w:tr>
      <w:tr w:rsidR="00202D02" w:rsidTr="00686491">
        <w:tc>
          <w:tcPr>
            <w:tcW w:w="2830" w:type="dxa"/>
          </w:tcPr>
          <w:p w:rsidR="00202D02" w:rsidRDefault="00202D02" w:rsidP="00686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4138</w:t>
            </w:r>
          </w:p>
        </w:tc>
        <w:tc>
          <w:tcPr>
            <w:tcW w:w="2552" w:type="dxa"/>
          </w:tcPr>
          <w:p w:rsidR="00202D02" w:rsidRDefault="00202D02" w:rsidP="0068649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</w:tr>
      <w:tr w:rsidR="00202D02" w:rsidTr="00686491">
        <w:tc>
          <w:tcPr>
            <w:tcW w:w="2830" w:type="dxa"/>
          </w:tcPr>
          <w:p w:rsidR="00202D02" w:rsidRPr="0041621B" w:rsidRDefault="00202D02" w:rsidP="006864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Konsolidace příjmů </w:t>
            </w:r>
          </w:p>
        </w:tc>
        <w:tc>
          <w:tcPr>
            <w:tcW w:w="2552" w:type="dxa"/>
          </w:tcPr>
          <w:p w:rsidR="00202D02" w:rsidRPr="0041621B" w:rsidRDefault="00202D02" w:rsidP="0068649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1B">
              <w:rPr>
                <w:rFonts w:ascii="Times New Roman" w:hAnsi="Times New Roman" w:cs="Times New Roman"/>
                <w:b/>
                <w:sz w:val="24"/>
                <w:szCs w:val="24"/>
              </w:rPr>
              <w:t>1 110 000,00</w:t>
            </w:r>
          </w:p>
        </w:tc>
      </w:tr>
      <w:tr w:rsidR="00202D02" w:rsidTr="00686491">
        <w:tc>
          <w:tcPr>
            <w:tcW w:w="2830" w:type="dxa"/>
          </w:tcPr>
          <w:p w:rsidR="00202D02" w:rsidRDefault="00202D02" w:rsidP="00686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5345</w:t>
            </w:r>
          </w:p>
        </w:tc>
        <w:tc>
          <w:tcPr>
            <w:tcW w:w="2552" w:type="dxa"/>
          </w:tcPr>
          <w:p w:rsidR="00202D02" w:rsidRDefault="00202D02" w:rsidP="0068649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1 100 000,00</w:t>
            </w:r>
          </w:p>
        </w:tc>
      </w:tr>
      <w:tr w:rsidR="00202D02" w:rsidTr="00686491">
        <w:tc>
          <w:tcPr>
            <w:tcW w:w="2830" w:type="dxa"/>
          </w:tcPr>
          <w:p w:rsidR="00202D02" w:rsidRDefault="00202D02" w:rsidP="006864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5348</w:t>
            </w:r>
          </w:p>
        </w:tc>
        <w:tc>
          <w:tcPr>
            <w:tcW w:w="2552" w:type="dxa"/>
          </w:tcPr>
          <w:p w:rsidR="00202D02" w:rsidRDefault="00202D02" w:rsidP="0068649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202D02" w:rsidTr="00686491">
        <w:tc>
          <w:tcPr>
            <w:tcW w:w="2830" w:type="dxa"/>
          </w:tcPr>
          <w:p w:rsidR="00202D02" w:rsidRPr="0041621B" w:rsidRDefault="00202D02" w:rsidP="006864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1B">
              <w:rPr>
                <w:rFonts w:ascii="Times New Roman" w:hAnsi="Times New Roman" w:cs="Times New Roman"/>
                <w:b/>
                <w:sz w:val="24"/>
                <w:szCs w:val="24"/>
              </w:rPr>
              <w:t>Konsolidace výdajů</w:t>
            </w:r>
          </w:p>
        </w:tc>
        <w:tc>
          <w:tcPr>
            <w:tcW w:w="2552" w:type="dxa"/>
          </w:tcPr>
          <w:p w:rsidR="00202D02" w:rsidRPr="0041621B" w:rsidRDefault="00202D02" w:rsidP="00686491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21B">
              <w:rPr>
                <w:rFonts w:ascii="Times New Roman" w:hAnsi="Times New Roman" w:cs="Times New Roman"/>
                <w:b/>
                <w:sz w:val="24"/>
                <w:szCs w:val="24"/>
              </w:rPr>
              <w:t>1 110 000,00</w:t>
            </w:r>
          </w:p>
        </w:tc>
      </w:tr>
    </w:tbl>
    <w:p w:rsidR="00202D02" w:rsidRPr="000C6C9A" w:rsidRDefault="00202D02" w:rsidP="00202D02">
      <w:pPr>
        <w:spacing w:before="6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59A">
        <w:rPr>
          <w:rFonts w:ascii="Times New Roman" w:hAnsi="Times New Roman" w:cs="Times New Roman"/>
          <w:i/>
          <w:sz w:val="24"/>
          <w:szCs w:val="24"/>
        </w:rPr>
        <w:t xml:space="preserve">Konsolidace příjmů a výdajů celkem se musí vždy rovnat. </w:t>
      </w:r>
    </w:p>
    <w:p w:rsidR="00202D02" w:rsidRDefault="00202D02" w:rsidP="00E84F55">
      <w:pPr>
        <w:spacing w:before="60" w:line="276" w:lineRule="auto"/>
        <w:rPr>
          <w:rFonts w:ascii="Times New Roman" w:hAnsi="Times New Roman" w:cs="Times New Roman"/>
          <w:sz w:val="24"/>
          <w:szCs w:val="24"/>
        </w:rPr>
      </w:pPr>
    </w:p>
    <w:p w:rsidR="00202D02" w:rsidRPr="00541656" w:rsidRDefault="00541656" w:rsidP="00541656">
      <w:pPr>
        <w:spacing w:before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656">
        <w:rPr>
          <w:rFonts w:ascii="Times New Roman" w:hAnsi="Times New Roman" w:cs="Times New Roman"/>
          <w:b/>
          <w:sz w:val="24"/>
          <w:szCs w:val="24"/>
        </w:rPr>
        <w:t>V režimu oddělené pokladny vstupuje zůstatek pokladny do položky 8115</w:t>
      </w:r>
      <w:r w:rsidR="00C85B86">
        <w:rPr>
          <w:rFonts w:ascii="Times New Roman" w:hAnsi="Times New Roman" w:cs="Times New Roman"/>
          <w:b/>
          <w:sz w:val="24"/>
          <w:szCs w:val="24"/>
        </w:rPr>
        <w:t xml:space="preserve">. Zůstatek se tedy může </w:t>
      </w:r>
      <w:r w:rsidRPr="00541656">
        <w:rPr>
          <w:rFonts w:ascii="Times New Roman" w:hAnsi="Times New Roman" w:cs="Times New Roman"/>
          <w:b/>
          <w:sz w:val="24"/>
          <w:szCs w:val="24"/>
        </w:rPr>
        <w:t>použít úplně stejně, jako by šlo o zůstatek na ZBÚ.</w:t>
      </w:r>
    </w:p>
    <w:p w:rsidR="00202D02" w:rsidRDefault="00541656" w:rsidP="00E84F55">
      <w:pPr>
        <w:spacing w:before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Příklad: </w:t>
      </w:r>
    </w:p>
    <w:p w:rsidR="00541656" w:rsidRDefault="00541656" w:rsidP="00541656">
      <w:p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má k 31.12.2017 zůstatek na ZBÚ 3 000 000,- Kč a v oddělené pokladně 40 000,- Kč. S jak velkým schodkem může obec schválit rozpočet na rok 2018? (za předpokladu, že </w:t>
      </w:r>
      <w:r w:rsidR="00CB5819">
        <w:rPr>
          <w:rFonts w:ascii="Times New Roman" w:hAnsi="Times New Roman" w:cs="Times New Roman"/>
          <w:sz w:val="24"/>
          <w:szCs w:val="24"/>
        </w:rPr>
        <w:t>neplánuje čerpat</w:t>
      </w:r>
      <w:r>
        <w:rPr>
          <w:rFonts w:ascii="Times New Roman" w:hAnsi="Times New Roman" w:cs="Times New Roman"/>
          <w:sz w:val="24"/>
          <w:szCs w:val="24"/>
        </w:rPr>
        <w:t xml:space="preserve"> žádné návratné zdroje ani je z minulých let nesplácí). </w:t>
      </w:r>
    </w:p>
    <w:p w:rsidR="00541656" w:rsidRDefault="00541656" w:rsidP="00541656">
      <w:p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Odpověď – se schodkem až 3 040 000,- Kč – schodek lze krýt zůstatkem na ZBÚ i v pokladně – pokladna se chová úplně stejně, jako by šlo o ZBÚ. </w:t>
      </w:r>
    </w:p>
    <w:p w:rsidR="00B85142" w:rsidRDefault="00B85142" w:rsidP="00541656">
      <w:p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Takže by situace mohla vypadat takto: </w:t>
      </w:r>
    </w:p>
    <w:tbl>
      <w:tblPr>
        <w:tblW w:w="291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1417"/>
      </w:tblGrid>
      <w:tr w:rsidR="001B29B8" w:rsidRPr="001B29B8" w:rsidTr="001B29B8">
        <w:trPr>
          <w:trHeight w:val="270"/>
        </w:trPr>
        <w:tc>
          <w:tcPr>
            <w:tcW w:w="1499" w:type="dxa"/>
            <w:shd w:val="clear" w:color="auto" w:fill="D9D9D9" w:themeFill="background1" w:themeFillShade="D9"/>
            <w:noWrap/>
            <w:vAlign w:val="bottom"/>
            <w:hideMark/>
          </w:tcPr>
          <w:p w:rsidR="001B29B8" w:rsidRPr="001B29B8" w:rsidRDefault="001B29B8" w:rsidP="00B3271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9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:rsidR="001B29B8" w:rsidRPr="001B29B8" w:rsidRDefault="001B29B8" w:rsidP="00B3271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29B8" w:rsidRPr="001B29B8" w:rsidTr="001B29B8">
        <w:trPr>
          <w:trHeight w:val="270"/>
        </w:trPr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1B29B8" w:rsidRPr="001B29B8" w:rsidRDefault="001B29B8" w:rsidP="001B29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Příjmy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29B8" w:rsidRPr="001B29B8" w:rsidRDefault="001B29B8" w:rsidP="001B29B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20 000 000</w:t>
            </w:r>
          </w:p>
        </w:tc>
      </w:tr>
      <w:tr w:rsidR="001B29B8" w:rsidRPr="001B29B8" w:rsidTr="001B29B8">
        <w:trPr>
          <w:trHeight w:val="270"/>
        </w:trPr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1B29B8" w:rsidRPr="001B29B8" w:rsidRDefault="001B29B8" w:rsidP="001B29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Výdaje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29B8" w:rsidRPr="001B29B8" w:rsidRDefault="001B29B8" w:rsidP="001B29B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23 040 000</w:t>
            </w:r>
          </w:p>
        </w:tc>
      </w:tr>
      <w:tr w:rsidR="001B29B8" w:rsidRPr="001B29B8" w:rsidTr="001B29B8">
        <w:trPr>
          <w:trHeight w:val="270"/>
        </w:trPr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1B29B8" w:rsidRPr="001B29B8" w:rsidRDefault="001B29B8" w:rsidP="001B29B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Saldo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29B8" w:rsidRPr="001B29B8" w:rsidRDefault="001B29B8" w:rsidP="001B29B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-3 040 000</w:t>
            </w:r>
          </w:p>
        </w:tc>
      </w:tr>
      <w:tr w:rsidR="001B29B8" w:rsidRPr="001B29B8" w:rsidTr="001B29B8">
        <w:trPr>
          <w:trHeight w:val="270"/>
        </w:trPr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1B29B8" w:rsidRPr="001B29B8" w:rsidRDefault="001B29B8" w:rsidP="001B29B8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29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Financování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29B8" w:rsidRPr="001B29B8" w:rsidRDefault="001B29B8" w:rsidP="001B29B8">
            <w:pPr>
              <w:spacing w:after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29B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3 040 000</w:t>
            </w:r>
          </w:p>
        </w:tc>
      </w:tr>
      <w:tr w:rsidR="001B29B8" w:rsidRPr="001B29B8" w:rsidTr="001B29B8">
        <w:trPr>
          <w:trHeight w:val="270"/>
        </w:trPr>
        <w:tc>
          <w:tcPr>
            <w:tcW w:w="1499" w:type="dxa"/>
            <w:shd w:val="clear" w:color="auto" w:fill="auto"/>
            <w:noWrap/>
            <w:vAlign w:val="bottom"/>
            <w:hideMark/>
          </w:tcPr>
          <w:p w:rsidR="001B29B8" w:rsidRPr="001B29B8" w:rsidRDefault="001B29B8" w:rsidP="001B29B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29B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8115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29B8" w:rsidRPr="001B29B8" w:rsidRDefault="001B29B8" w:rsidP="001B29B8">
            <w:pPr>
              <w:spacing w:after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29B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3 040 000</w:t>
            </w:r>
          </w:p>
        </w:tc>
      </w:tr>
    </w:tbl>
    <w:p w:rsidR="00B85142" w:rsidRPr="00824B1C" w:rsidRDefault="00B85142" w:rsidP="001B29B8">
      <w:p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5142" w:rsidRPr="00824B1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891" w:rsidRDefault="00B44891" w:rsidP="0096112C">
      <w:pPr>
        <w:spacing w:after="0" w:line="240" w:lineRule="auto"/>
      </w:pPr>
      <w:r>
        <w:separator/>
      </w:r>
    </w:p>
  </w:endnote>
  <w:endnote w:type="continuationSeparator" w:id="0">
    <w:p w:rsidR="00B44891" w:rsidRDefault="00B44891" w:rsidP="0096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0507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7649B" w:rsidRPr="00401F3D" w:rsidRDefault="00E7649B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01F3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01F3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01F3D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01F3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7649B" w:rsidRDefault="00E764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891" w:rsidRDefault="00B44891" w:rsidP="0096112C">
      <w:pPr>
        <w:spacing w:after="0" w:line="240" w:lineRule="auto"/>
      </w:pPr>
      <w:r>
        <w:separator/>
      </w:r>
    </w:p>
  </w:footnote>
  <w:footnote w:type="continuationSeparator" w:id="0">
    <w:p w:rsidR="00B44891" w:rsidRDefault="00B44891" w:rsidP="00961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50A"/>
    <w:multiLevelType w:val="hybridMultilevel"/>
    <w:tmpl w:val="87E6E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EDA"/>
    <w:multiLevelType w:val="hybridMultilevel"/>
    <w:tmpl w:val="9B245376"/>
    <w:lvl w:ilvl="0" w:tplc="FE4415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631BD"/>
    <w:multiLevelType w:val="hybridMultilevel"/>
    <w:tmpl w:val="ED544C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15DDA"/>
    <w:multiLevelType w:val="hybridMultilevel"/>
    <w:tmpl w:val="9EFA7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E9"/>
    <w:rsid w:val="00001161"/>
    <w:rsid w:val="000138D0"/>
    <w:rsid w:val="00023688"/>
    <w:rsid w:val="00066078"/>
    <w:rsid w:val="000665E8"/>
    <w:rsid w:val="00066CA5"/>
    <w:rsid w:val="00066FA7"/>
    <w:rsid w:val="00090B02"/>
    <w:rsid w:val="000A0C53"/>
    <w:rsid w:val="000A446C"/>
    <w:rsid w:val="000A7319"/>
    <w:rsid w:val="000B1B51"/>
    <w:rsid w:val="000B1E37"/>
    <w:rsid w:val="000B3020"/>
    <w:rsid w:val="000D5263"/>
    <w:rsid w:val="000E348B"/>
    <w:rsid w:val="000F7B7E"/>
    <w:rsid w:val="00122163"/>
    <w:rsid w:val="00131ADE"/>
    <w:rsid w:val="00131FE2"/>
    <w:rsid w:val="00135241"/>
    <w:rsid w:val="00160691"/>
    <w:rsid w:val="00173B20"/>
    <w:rsid w:val="00173C96"/>
    <w:rsid w:val="00182115"/>
    <w:rsid w:val="001824A0"/>
    <w:rsid w:val="001824E9"/>
    <w:rsid w:val="001B29B8"/>
    <w:rsid w:val="001B401F"/>
    <w:rsid w:val="001C6263"/>
    <w:rsid w:val="001E6134"/>
    <w:rsid w:val="001E64CF"/>
    <w:rsid w:val="001F1B5A"/>
    <w:rsid w:val="00202D02"/>
    <w:rsid w:val="00214D6C"/>
    <w:rsid w:val="00255AEB"/>
    <w:rsid w:val="002572E3"/>
    <w:rsid w:val="0028399F"/>
    <w:rsid w:val="00292BEF"/>
    <w:rsid w:val="002A6E66"/>
    <w:rsid w:val="002B60C1"/>
    <w:rsid w:val="002B7FEE"/>
    <w:rsid w:val="002C2EE5"/>
    <w:rsid w:val="002D1D8E"/>
    <w:rsid w:val="002E0CF8"/>
    <w:rsid w:val="0033546D"/>
    <w:rsid w:val="003461B7"/>
    <w:rsid w:val="00352A30"/>
    <w:rsid w:val="00355828"/>
    <w:rsid w:val="00360148"/>
    <w:rsid w:val="0036373C"/>
    <w:rsid w:val="003656F8"/>
    <w:rsid w:val="0037659C"/>
    <w:rsid w:val="00384D3D"/>
    <w:rsid w:val="00387E78"/>
    <w:rsid w:val="003910D7"/>
    <w:rsid w:val="00392A9B"/>
    <w:rsid w:val="003B0ACF"/>
    <w:rsid w:val="003B54D3"/>
    <w:rsid w:val="003C0E81"/>
    <w:rsid w:val="003E0EB7"/>
    <w:rsid w:val="003E5351"/>
    <w:rsid w:val="00401F3D"/>
    <w:rsid w:val="00403DC1"/>
    <w:rsid w:val="00417054"/>
    <w:rsid w:val="004175F9"/>
    <w:rsid w:val="004404C1"/>
    <w:rsid w:val="00441B42"/>
    <w:rsid w:val="00442924"/>
    <w:rsid w:val="00471339"/>
    <w:rsid w:val="00483A09"/>
    <w:rsid w:val="00484E02"/>
    <w:rsid w:val="004864ED"/>
    <w:rsid w:val="004A6F0F"/>
    <w:rsid w:val="004B4FEA"/>
    <w:rsid w:val="004B787F"/>
    <w:rsid w:val="004C4363"/>
    <w:rsid w:val="004D2EFD"/>
    <w:rsid w:val="004F3265"/>
    <w:rsid w:val="00503C69"/>
    <w:rsid w:val="005108C2"/>
    <w:rsid w:val="00510EAD"/>
    <w:rsid w:val="0051738A"/>
    <w:rsid w:val="00527CB4"/>
    <w:rsid w:val="00534F2A"/>
    <w:rsid w:val="0053590E"/>
    <w:rsid w:val="00536096"/>
    <w:rsid w:val="00541656"/>
    <w:rsid w:val="00556C5A"/>
    <w:rsid w:val="00564144"/>
    <w:rsid w:val="00565FDA"/>
    <w:rsid w:val="00566F67"/>
    <w:rsid w:val="005721BA"/>
    <w:rsid w:val="005802C7"/>
    <w:rsid w:val="005903E8"/>
    <w:rsid w:val="00590684"/>
    <w:rsid w:val="005923D5"/>
    <w:rsid w:val="005C3758"/>
    <w:rsid w:val="005D29C8"/>
    <w:rsid w:val="005D3498"/>
    <w:rsid w:val="005E3C9E"/>
    <w:rsid w:val="005E61E2"/>
    <w:rsid w:val="005F1FD7"/>
    <w:rsid w:val="00611B26"/>
    <w:rsid w:val="00615098"/>
    <w:rsid w:val="00637083"/>
    <w:rsid w:val="00654D19"/>
    <w:rsid w:val="0065545A"/>
    <w:rsid w:val="00663954"/>
    <w:rsid w:val="00680BBD"/>
    <w:rsid w:val="00686491"/>
    <w:rsid w:val="00695439"/>
    <w:rsid w:val="006C3609"/>
    <w:rsid w:val="006D2842"/>
    <w:rsid w:val="006E30B1"/>
    <w:rsid w:val="00702ADC"/>
    <w:rsid w:val="007113E1"/>
    <w:rsid w:val="0071269B"/>
    <w:rsid w:val="00713939"/>
    <w:rsid w:val="00713BFB"/>
    <w:rsid w:val="00717814"/>
    <w:rsid w:val="00745EA3"/>
    <w:rsid w:val="00750F00"/>
    <w:rsid w:val="007613CA"/>
    <w:rsid w:val="0079557B"/>
    <w:rsid w:val="007956FC"/>
    <w:rsid w:val="007A0985"/>
    <w:rsid w:val="007C02F4"/>
    <w:rsid w:val="007D08F9"/>
    <w:rsid w:val="007D3825"/>
    <w:rsid w:val="007D3C64"/>
    <w:rsid w:val="007E7F9B"/>
    <w:rsid w:val="007F772E"/>
    <w:rsid w:val="008001CB"/>
    <w:rsid w:val="008035B3"/>
    <w:rsid w:val="00804B33"/>
    <w:rsid w:val="00804EF5"/>
    <w:rsid w:val="00812EC6"/>
    <w:rsid w:val="0081609E"/>
    <w:rsid w:val="008164B3"/>
    <w:rsid w:val="008177FD"/>
    <w:rsid w:val="00822374"/>
    <w:rsid w:val="00824B1C"/>
    <w:rsid w:val="008332CA"/>
    <w:rsid w:val="0087711F"/>
    <w:rsid w:val="00881E28"/>
    <w:rsid w:val="008B5E33"/>
    <w:rsid w:val="008B7AA8"/>
    <w:rsid w:val="008C4788"/>
    <w:rsid w:val="008D1995"/>
    <w:rsid w:val="008D7732"/>
    <w:rsid w:val="00935024"/>
    <w:rsid w:val="009553D1"/>
    <w:rsid w:val="0096112C"/>
    <w:rsid w:val="00967E10"/>
    <w:rsid w:val="009751C9"/>
    <w:rsid w:val="00985427"/>
    <w:rsid w:val="00991E6D"/>
    <w:rsid w:val="009A2F1A"/>
    <w:rsid w:val="009D4253"/>
    <w:rsid w:val="009F2927"/>
    <w:rsid w:val="009F5AA0"/>
    <w:rsid w:val="009F5FDA"/>
    <w:rsid w:val="009F7898"/>
    <w:rsid w:val="00A2251B"/>
    <w:rsid w:val="00A63FBB"/>
    <w:rsid w:val="00A74CF0"/>
    <w:rsid w:val="00A9295C"/>
    <w:rsid w:val="00A96B40"/>
    <w:rsid w:val="00AA4B3F"/>
    <w:rsid w:val="00AB471E"/>
    <w:rsid w:val="00AC3D27"/>
    <w:rsid w:val="00AD4473"/>
    <w:rsid w:val="00AE7A1C"/>
    <w:rsid w:val="00AF7E41"/>
    <w:rsid w:val="00B22382"/>
    <w:rsid w:val="00B24137"/>
    <w:rsid w:val="00B3271B"/>
    <w:rsid w:val="00B34BA4"/>
    <w:rsid w:val="00B406EE"/>
    <w:rsid w:val="00B44891"/>
    <w:rsid w:val="00B715E8"/>
    <w:rsid w:val="00B85142"/>
    <w:rsid w:val="00B96A0C"/>
    <w:rsid w:val="00BA2240"/>
    <w:rsid w:val="00BB5120"/>
    <w:rsid w:val="00BC4E03"/>
    <w:rsid w:val="00BE7307"/>
    <w:rsid w:val="00BF0430"/>
    <w:rsid w:val="00C07C9E"/>
    <w:rsid w:val="00C2736C"/>
    <w:rsid w:val="00C34950"/>
    <w:rsid w:val="00C43CC0"/>
    <w:rsid w:val="00C460BD"/>
    <w:rsid w:val="00C53AA7"/>
    <w:rsid w:val="00C85B86"/>
    <w:rsid w:val="00CA16C8"/>
    <w:rsid w:val="00CB138C"/>
    <w:rsid w:val="00CB5819"/>
    <w:rsid w:val="00CD12AB"/>
    <w:rsid w:val="00CE66D7"/>
    <w:rsid w:val="00CF416A"/>
    <w:rsid w:val="00CF6513"/>
    <w:rsid w:val="00D10944"/>
    <w:rsid w:val="00D278E3"/>
    <w:rsid w:val="00D73F3F"/>
    <w:rsid w:val="00DA5C4F"/>
    <w:rsid w:val="00DB02CD"/>
    <w:rsid w:val="00DB4016"/>
    <w:rsid w:val="00DB4DA5"/>
    <w:rsid w:val="00DC48A9"/>
    <w:rsid w:val="00DC6657"/>
    <w:rsid w:val="00E04155"/>
    <w:rsid w:val="00E36B6C"/>
    <w:rsid w:val="00E467A6"/>
    <w:rsid w:val="00E56323"/>
    <w:rsid w:val="00E57194"/>
    <w:rsid w:val="00E6073E"/>
    <w:rsid w:val="00E70827"/>
    <w:rsid w:val="00E756EB"/>
    <w:rsid w:val="00E7649B"/>
    <w:rsid w:val="00E84F55"/>
    <w:rsid w:val="00E94329"/>
    <w:rsid w:val="00EA4A02"/>
    <w:rsid w:val="00EB15C7"/>
    <w:rsid w:val="00EE499C"/>
    <w:rsid w:val="00F02353"/>
    <w:rsid w:val="00F45589"/>
    <w:rsid w:val="00F57357"/>
    <w:rsid w:val="00F74408"/>
    <w:rsid w:val="00F744A8"/>
    <w:rsid w:val="00F7560B"/>
    <w:rsid w:val="00F765E9"/>
    <w:rsid w:val="00F81601"/>
    <w:rsid w:val="00F85D23"/>
    <w:rsid w:val="00F93EC3"/>
    <w:rsid w:val="00F948B4"/>
    <w:rsid w:val="00FA0F69"/>
    <w:rsid w:val="00FA1C54"/>
    <w:rsid w:val="00FB0FE5"/>
    <w:rsid w:val="00FC0328"/>
    <w:rsid w:val="00F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CB34D-C527-4E85-B524-EBFD8471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7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112C"/>
  </w:style>
  <w:style w:type="paragraph" w:styleId="Zpat">
    <w:name w:val="footer"/>
    <w:basedOn w:val="Normln"/>
    <w:link w:val="ZpatChar"/>
    <w:uiPriority w:val="99"/>
    <w:unhideWhenUsed/>
    <w:rsid w:val="0096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112C"/>
  </w:style>
  <w:style w:type="paragraph" w:styleId="Odstavecseseznamem">
    <w:name w:val="List Paragraph"/>
    <w:basedOn w:val="Normln"/>
    <w:uiPriority w:val="34"/>
    <w:qFormat/>
    <w:rsid w:val="00292BEF"/>
    <w:pPr>
      <w:ind w:left="720"/>
      <w:contextualSpacing/>
    </w:pPr>
  </w:style>
  <w:style w:type="table" w:styleId="Mkatabulky">
    <w:name w:val="Table Grid"/>
    <w:basedOn w:val="Normlntabulka"/>
    <w:uiPriority w:val="39"/>
    <w:rsid w:val="00BB5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3125</Words>
  <Characters>18443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Tocauer</dc:creator>
  <cp:keywords/>
  <dc:description/>
  <cp:lastModifiedBy>PC</cp:lastModifiedBy>
  <cp:revision>2</cp:revision>
  <dcterms:created xsi:type="dcterms:W3CDTF">2020-01-15T08:46:00Z</dcterms:created>
  <dcterms:modified xsi:type="dcterms:W3CDTF">2020-01-15T08:46:00Z</dcterms:modified>
</cp:coreProperties>
</file>