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30987" w14:textId="425C083E" w:rsidR="00E01978" w:rsidRDefault="000D6EFA">
      <w:pPr>
        <w:pStyle w:val="Nzev"/>
        <w:rPr>
          <w:spacing w:val="-2"/>
        </w:rPr>
      </w:pPr>
      <w:r>
        <w:t>Stanovisko</w:t>
      </w:r>
      <w:r>
        <w:rPr>
          <w:spacing w:val="-9"/>
        </w:rPr>
        <w:t xml:space="preserve"> </w:t>
      </w:r>
      <w:r>
        <w:t>Ministerstva</w:t>
      </w:r>
      <w:r>
        <w:rPr>
          <w:spacing w:val="-6"/>
        </w:rPr>
        <w:t xml:space="preserve"> </w:t>
      </w:r>
      <w:r>
        <w:t>financí</w:t>
      </w:r>
      <w:r>
        <w:rPr>
          <w:spacing w:val="-2"/>
        </w:rPr>
        <w:t xml:space="preserve"> </w:t>
      </w:r>
      <w:r>
        <w:t>ke</w:t>
      </w:r>
      <w:r>
        <w:rPr>
          <w:spacing w:val="-5"/>
        </w:rPr>
        <w:t xml:space="preserve"> </w:t>
      </w:r>
      <w:r>
        <w:rPr>
          <w:spacing w:val="-2"/>
        </w:rPr>
        <w:t>SberBank</w:t>
      </w:r>
      <w:r w:rsidR="003562F5">
        <w:rPr>
          <w:spacing w:val="-2"/>
        </w:rPr>
        <w:t xml:space="preserve"> (MF 23.6.2022)</w:t>
      </w:r>
    </w:p>
    <w:p w14:paraId="04774BE8" w14:textId="77777777" w:rsidR="003562F5" w:rsidRDefault="00BC6813" w:rsidP="003562F5">
      <w:pPr>
        <w:rPr>
          <w:rFonts w:eastAsiaTheme="minorHAnsi"/>
        </w:rPr>
      </w:pPr>
      <w:hyperlink r:id="rId7" w:history="1">
        <w:r w:rsidR="003562F5">
          <w:rPr>
            <w:rStyle w:val="Hypertextovodkaz"/>
          </w:rPr>
          <w:t>https://www.mfcr.cz/cs/verejny-sektor/ucetnictvi-a-ucetnictvi-statu/ucetni-reforma-verejnych-financi-ucetnic/metodicka-podpora/metodicke-pomucky/2022/stanovisko-mf-ke-sberbank-pro-ucetni-jed-47918/</w:t>
        </w:r>
      </w:hyperlink>
    </w:p>
    <w:p w14:paraId="1C3E81E9" w14:textId="05F816F7" w:rsidR="003562F5" w:rsidRDefault="003562F5" w:rsidP="003562F5">
      <w:pPr>
        <w:pStyle w:val="Nzev"/>
        <w:ind w:left="0"/>
        <w:jc w:val="left"/>
        <w:rPr>
          <w:color w:val="FF0000"/>
          <w:spacing w:val="-2"/>
        </w:rPr>
      </w:pPr>
      <w:r>
        <w:rPr>
          <w:color w:val="FF0000"/>
          <w:spacing w:val="-2"/>
        </w:rPr>
        <w:t>Komentář Ing. Ivana Schneiderová 25.6.2022</w:t>
      </w:r>
    </w:p>
    <w:p w14:paraId="1995C133" w14:textId="6422C9B0" w:rsidR="009A3DAD" w:rsidRPr="003562F5" w:rsidRDefault="009A3DAD" w:rsidP="003562F5">
      <w:pPr>
        <w:pStyle w:val="Nzev"/>
        <w:ind w:left="0"/>
        <w:jc w:val="left"/>
        <w:rPr>
          <w:color w:val="FF0000"/>
        </w:rPr>
      </w:pPr>
      <w:r>
        <w:rPr>
          <w:color w:val="FF0000"/>
          <w:spacing w:val="-2"/>
        </w:rPr>
        <w:t>Pozn. Podtržené považuji za důležité pro účetní :o)</w:t>
      </w:r>
    </w:p>
    <w:p w14:paraId="35014235" w14:textId="77777777" w:rsidR="00E01978" w:rsidRDefault="000D6EFA">
      <w:pPr>
        <w:pStyle w:val="Zkladntext"/>
        <w:ind w:right="111"/>
      </w:pPr>
      <w:r>
        <w:t>Ministerstvo financí zveřejňuje stanovisko k účetnímu a rozpočtovému zachycení některých skutečností souvisejících s problematikou SberBank CZ, a.s. v</w:t>
      </w:r>
      <w:r>
        <w:rPr>
          <w:spacing w:val="-3"/>
        </w:rPr>
        <w:t xml:space="preserve"> </w:t>
      </w:r>
      <w:r>
        <w:t xml:space="preserve">případě některých vybraných účetních </w:t>
      </w:r>
      <w:r>
        <w:rPr>
          <w:spacing w:val="-2"/>
        </w:rPr>
        <w:t>jednotek.</w:t>
      </w:r>
    </w:p>
    <w:p w14:paraId="0C55ADA5" w14:textId="77777777" w:rsidR="00E01978" w:rsidRDefault="000D6EFA">
      <w:pPr>
        <w:pStyle w:val="Zkladntext"/>
        <w:spacing w:before="159"/>
      </w:pPr>
      <w:r>
        <w:t>V</w:t>
      </w:r>
      <w:r>
        <w:rPr>
          <w:spacing w:val="-2"/>
        </w:rPr>
        <w:t xml:space="preserve"> </w:t>
      </w:r>
      <w:r>
        <w:t>únoru 2022 došlo ke zhoršení likviditní situace banky SberBank v souvislosti s</w:t>
      </w:r>
      <w:r>
        <w:rPr>
          <w:spacing w:val="-3"/>
        </w:rPr>
        <w:t xml:space="preserve"> </w:t>
      </w:r>
      <w:r>
        <w:t>významným odlivem vkladů</w:t>
      </w:r>
      <w:r>
        <w:rPr>
          <w:spacing w:val="-4"/>
        </w:rPr>
        <w:t xml:space="preserve"> </w:t>
      </w:r>
      <w:r>
        <w:t>vlivem</w:t>
      </w:r>
      <w:r>
        <w:rPr>
          <w:spacing w:val="-1"/>
        </w:rPr>
        <w:t xml:space="preserve"> </w:t>
      </w:r>
      <w:r>
        <w:t>eskalace</w:t>
      </w:r>
      <w:r>
        <w:rPr>
          <w:spacing w:val="-1"/>
        </w:rPr>
        <w:t xml:space="preserve"> </w:t>
      </w:r>
      <w:r>
        <w:t>rusko-ukrajinského</w:t>
      </w:r>
      <w:r>
        <w:rPr>
          <w:spacing w:val="1"/>
        </w:rPr>
        <w:t xml:space="preserve"> </w:t>
      </w:r>
      <w:r>
        <w:t>konfliktu.</w:t>
      </w:r>
      <w:r>
        <w:rPr>
          <w:spacing w:val="-2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návaznosti</w:t>
      </w:r>
      <w:r>
        <w:rPr>
          <w:spacing w:val="1"/>
        </w:rPr>
        <w:t xml:space="preserve"> </w:t>
      </w:r>
      <w:r>
        <w:t>na</w:t>
      </w:r>
      <w:r>
        <w:rPr>
          <w:spacing w:val="2"/>
        </w:rPr>
        <w:t xml:space="preserve"> </w:t>
      </w:r>
      <w:r>
        <w:t>tuto skutečnost</w:t>
      </w:r>
      <w:r>
        <w:rPr>
          <w:spacing w:val="-1"/>
        </w:rPr>
        <w:t xml:space="preserve"> </w:t>
      </w:r>
      <w:r>
        <w:t>ČNB</w:t>
      </w:r>
      <w:r>
        <w:rPr>
          <w:spacing w:val="-2"/>
        </w:rPr>
        <w:t xml:space="preserve"> </w:t>
      </w:r>
      <w:r>
        <w:t>vydala</w:t>
      </w:r>
      <w:r>
        <w:rPr>
          <w:spacing w:val="1"/>
        </w:rPr>
        <w:t xml:space="preserve"> </w:t>
      </w:r>
      <w:r>
        <w:rPr>
          <w:spacing w:val="-5"/>
        </w:rPr>
        <w:t>dne</w:t>
      </w:r>
    </w:p>
    <w:p w14:paraId="4DF343DE" w14:textId="77777777" w:rsidR="00E01978" w:rsidRDefault="000D6EFA">
      <w:pPr>
        <w:pStyle w:val="Zkladntext"/>
        <w:spacing w:before="1"/>
      </w:pPr>
      <w:r>
        <w:t>28.</w:t>
      </w:r>
      <w:r>
        <w:rPr>
          <w:spacing w:val="-12"/>
        </w:rPr>
        <w:t xml:space="preserve"> </w:t>
      </w:r>
      <w:r>
        <w:t>2.</w:t>
      </w:r>
      <w:r>
        <w:rPr>
          <w:spacing w:val="-12"/>
        </w:rPr>
        <w:t xml:space="preserve"> </w:t>
      </w:r>
      <w:r>
        <w:t>2022</w:t>
      </w:r>
      <w:r>
        <w:rPr>
          <w:spacing w:val="-10"/>
        </w:rPr>
        <w:t xml:space="preserve"> </w:t>
      </w:r>
      <w:r>
        <w:t>předběžné</w:t>
      </w:r>
      <w:r>
        <w:rPr>
          <w:spacing w:val="-11"/>
        </w:rPr>
        <w:t xml:space="preserve"> </w:t>
      </w:r>
      <w:r>
        <w:t>opatření,</w:t>
      </w:r>
      <w:r>
        <w:rPr>
          <w:spacing w:val="-8"/>
        </w:rPr>
        <w:t xml:space="preserve"> </w:t>
      </w:r>
      <w:r>
        <w:t>kterým</w:t>
      </w:r>
      <w:r>
        <w:rPr>
          <w:spacing w:val="-10"/>
        </w:rPr>
        <w:t xml:space="preserve"> </w:t>
      </w:r>
      <w:r>
        <w:t>bance</w:t>
      </w:r>
      <w:r>
        <w:rPr>
          <w:spacing w:val="-11"/>
        </w:rPr>
        <w:t xml:space="preserve"> </w:t>
      </w:r>
      <w:r>
        <w:t>zamezila</w:t>
      </w:r>
      <w:r>
        <w:rPr>
          <w:spacing w:val="-9"/>
        </w:rPr>
        <w:t xml:space="preserve"> </w:t>
      </w:r>
      <w:r>
        <w:t>nakládání</w:t>
      </w:r>
      <w:r>
        <w:rPr>
          <w:spacing w:val="-12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aktivy</w:t>
      </w:r>
      <w:r>
        <w:rPr>
          <w:spacing w:val="-8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pasivy,</w:t>
      </w:r>
      <w:r>
        <w:rPr>
          <w:spacing w:val="-11"/>
        </w:rPr>
        <w:t xml:space="preserve"> </w:t>
      </w:r>
      <w:r>
        <w:t>včetně</w:t>
      </w:r>
      <w:r>
        <w:rPr>
          <w:spacing w:val="-11"/>
        </w:rPr>
        <w:t xml:space="preserve"> </w:t>
      </w:r>
      <w:r>
        <w:t>poskytování nových úvěrů a přijímání vkladů a zahájila kroky směřující k</w:t>
      </w:r>
      <w:r>
        <w:rPr>
          <w:spacing w:val="-1"/>
        </w:rPr>
        <w:t xml:space="preserve"> </w:t>
      </w:r>
      <w:r>
        <w:t>odejmutí povolení společnosti Sberbank CZ, a.s. působit jako banka.</w:t>
      </w:r>
    </w:p>
    <w:p w14:paraId="087F8CF2" w14:textId="77777777" w:rsidR="00E01978" w:rsidRDefault="000D6EFA">
      <w:pPr>
        <w:pStyle w:val="Zkladntext"/>
        <w:spacing w:before="159"/>
        <w:ind w:right="108"/>
      </w:pPr>
      <w:r>
        <w:t>Dne 30. 4. 2022 následně došlo k nabytí právní moci rozhodnutí o odejmutí bankovní licence. Na základě této skutečnosti podala ČNB soudu návrh na jmenování likvidátora. Dne 2. 5. 2022 poté společnost SberBank CZ, a.s. vstoupila na základě rozhodnutí Městského soudu v Praze o zrušení společnosti a jmenování likvidátora do likvidace.</w:t>
      </w:r>
    </w:p>
    <w:p w14:paraId="204EC59B" w14:textId="77777777" w:rsidR="00E01978" w:rsidRDefault="000D6EFA">
      <w:pPr>
        <w:pStyle w:val="Zkladntext"/>
        <w:spacing w:before="162"/>
      </w:pPr>
      <w:r>
        <w:t>V</w:t>
      </w:r>
      <w:r>
        <w:rPr>
          <w:spacing w:val="-13"/>
        </w:rPr>
        <w:t xml:space="preserve"> </w:t>
      </w:r>
      <w:r>
        <w:t>souvislosti</w:t>
      </w:r>
      <w:r>
        <w:rPr>
          <w:spacing w:val="-12"/>
        </w:rPr>
        <w:t xml:space="preserve"> </w:t>
      </w:r>
      <w:r>
        <w:t>s</w:t>
      </w:r>
      <w:r>
        <w:rPr>
          <w:spacing w:val="-10"/>
        </w:rPr>
        <w:t xml:space="preserve"> </w:t>
      </w:r>
      <w:r>
        <w:t>uvedeným</w:t>
      </w:r>
      <w:r>
        <w:rPr>
          <w:spacing w:val="-12"/>
        </w:rPr>
        <w:t xml:space="preserve"> </w:t>
      </w:r>
      <w:r>
        <w:t>případem</w:t>
      </w:r>
      <w:r>
        <w:rPr>
          <w:spacing w:val="-13"/>
        </w:rPr>
        <w:t xml:space="preserve"> </w:t>
      </w:r>
      <w:r>
        <w:t>je</w:t>
      </w:r>
      <w:r>
        <w:rPr>
          <w:spacing w:val="-12"/>
        </w:rPr>
        <w:t xml:space="preserve"> </w:t>
      </w:r>
      <w:r>
        <w:t>zejména</w:t>
      </w:r>
      <w:r>
        <w:rPr>
          <w:spacing w:val="-13"/>
        </w:rPr>
        <w:t xml:space="preserve"> </w:t>
      </w:r>
      <w:r>
        <w:t>nutné</w:t>
      </w:r>
      <w:r>
        <w:rPr>
          <w:spacing w:val="-12"/>
        </w:rPr>
        <w:t xml:space="preserve"> </w:t>
      </w:r>
      <w:r>
        <w:t>určit</w:t>
      </w:r>
      <w:r>
        <w:rPr>
          <w:spacing w:val="-13"/>
        </w:rPr>
        <w:t xml:space="preserve"> </w:t>
      </w:r>
      <w:r w:rsidRPr="003562F5">
        <w:rPr>
          <w:u w:val="single"/>
        </w:rPr>
        <w:t>okamžik</w:t>
      </w:r>
      <w:r w:rsidRPr="003562F5">
        <w:rPr>
          <w:spacing w:val="-12"/>
          <w:u w:val="single"/>
        </w:rPr>
        <w:t xml:space="preserve"> </w:t>
      </w:r>
      <w:r w:rsidRPr="003562F5">
        <w:rPr>
          <w:u w:val="single"/>
        </w:rPr>
        <w:t>uskutečnění</w:t>
      </w:r>
      <w:r w:rsidRPr="003562F5">
        <w:rPr>
          <w:spacing w:val="-12"/>
          <w:u w:val="single"/>
        </w:rPr>
        <w:t xml:space="preserve"> </w:t>
      </w:r>
      <w:r w:rsidRPr="003562F5">
        <w:rPr>
          <w:u w:val="single"/>
        </w:rPr>
        <w:t>účetního</w:t>
      </w:r>
      <w:r w:rsidRPr="003562F5">
        <w:rPr>
          <w:spacing w:val="-13"/>
          <w:u w:val="single"/>
        </w:rPr>
        <w:t xml:space="preserve"> </w:t>
      </w:r>
      <w:r w:rsidRPr="003562F5">
        <w:rPr>
          <w:u w:val="single"/>
        </w:rPr>
        <w:t>případu</w:t>
      </w:r>
      <w:r w:rsidRPr="003562F5">
        <w:rPr>
          <w:spacing w:val="-12"/>
          <w:u w:val="single"/>
        </w:rPr>
        <w:t xml:space="preserve"> </w:t>
      </w:r>
      <w:r w:rsidRPr="003562F5">
        <w:rPr>
          <w:u w:val="single"/>
        </w:rPr>
        <w:t>(dále jen „OUÚP“)</w:t>
      </w:r>
      <w:r>
        <w:t xml:space="preserve"> v</w:t>
      </w:r>
      <w:r>
        <w:rPr>
          <w:spacing w:val="-1"/>
        </w:rPr>
        <w:t xml:space="preserve"> </w:t>
      </w:r>
      <w:r>
        <w:t>souladu s</w:t>
      </w:r>
      <w:r>
        <w:rPr>
          <w:spacing w:val="-2"/>
        </w:rPr>
        <w:t xml:space="preserve"> </w:t>
      </w:r>
      <w:r>
        <w:t>ustanovením bodu 6.2. ČÚS č. 701 – Účty a zásady účtování na účtech, ke kterému dojde k</w:t>
      </w:r>
      <w:r>
        <w:rPr>
          <w:spacing w:val="-3"/>
        </w:rPr>
        <w:t xml:space="preserve"> </w:t>
      </w:r>
      <w:r>
        <w:t>odúčtování prostředků vykázaných na položkách krátkodobého finančního majetku</w:t>
      </w:r>
      <w:r>
        <w:rPr>
          <w:spacing w:val="80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rozvaze</w:t>
      </w:r>
      <w:r>
        <w:rPr>
          <w:spacing w:val="-4"/>
        </w:rPr>
        <w:t xml:space="preserve"> </w:t>
      </w:r>
      <w:r>
        <w:t>vybrané</w:t>
      </w:r>
      <w:r>
        <w:rPr>
          <w:spacing w:val="-1"/>
        </w:rPr>
        <w:t xml:space="preserve"> </w:t>
      </w:r>
      <w:r>
        <w:t>účetní</w:t>
      </w:r>
      <w:r>
        <w:rPr>
          <w:spacing w:val="-2"/>
        </w:rPr>
        <w:t xml:space="preserve"> </w:t>
      </w:r>
      <w:r>
        <w:t>jednotky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souvztažnému</w:t>
      </w:r>
      <w:r>
        <w:rPr>
          <w:spacing w:val="-3"/>
        </w:rPr>
        <w:t xml:space="preserve"> </w:t>
      </w:r>
      <w:r>
        <w:t>vzniku</w:t>
      </w:r>
      <w:r>
        <w:rPr>
          <w:spacing w:val="-3"/>
        </w:rPr>
        <w:t xml:space="preserve"> </w:t>
      </w:r>
      <w:r>
        <w:t>pohledávky.</w:t>
      </w:r>
      <w:r>
        <w:rPr>
          <w:spacing w:val="-3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tomuto</w:t>
      </w:r>
      <w:r>
        <w:rPr>
          <w:spacing w:val="-3"/>
        </w:rPr>
        <w:t xml:space="preserve"> </w:t>
      </w:r>
      <w:r>
        <w:t>okamžiku</w:t>
      </w:r>
      <w:r>
        <w:rPr>
          <w:spacing w:val="-3"/>
        </w:rPr>
        <w:t xml:space="preserve"> </w:t>
      </w:r>
      <w:r>
        <w:t>také</w:t>
      </w:r>
      <w:r>
        <w:rPr>
          <w:spacing w:val="-1"/>
        </w:rPr>
        <w:t xml:space="preserve"> </w:t>
      </w:r>
      <w:r>
        <w:t>dojde k případnému rozpočtovému dopadu.</w:t>
      </w:r>
    </w:p>
    <w:p w14:paraId="08FF8CCD" w14:textId="458D7656" w:rsidR="00E01978" w:rsidRPr="003562F5" w:rsidRDefault="000D6EFA">
      <w:pPr>
        <w:pStyle w:val="Zkladntext"/>
        <w:spacing w:before="160"/>
        <w:ind w:right="110"/>
        <w:rPr>
          <w:color w:val="FF0000"/>
        </w:rPr>
      </w:pPr>
      <w:r>
        <w:t>V</w:t>
      </w:r>
      <w:r>
        <w:rPr>
          <w:spacing w:val="-1"/>
        </w:rPr>
        <w:t xml:space="preserve"> </w:t>
      </w:r>
      <w:r>
        <w:t xml:space="preserve">tomto ohledu se domníváme, že </w:t>
      </w:r>
      <w:r w:rsidRPr="003562F5">
        <w:rPr>
          <w:u w:val="single"/>
        </w:rPr>
        <w:t>tímto OUÚP v případě vzniku pohledávky by měl být datum nabytí právní moci rozhodnutí o odejmutí bankovní licence, tedy 30. 4. 2022. Pokud však je dle názoru a konkrétní vybrané účetní jednotce dostupných informací v daném okamžiku tímto OUÚP je až datum vstupu SberBank CZ, a.s. do likvidace, tedy 2. 5. 2022, nezpůsobí dle našeho názoru tento pozdější OUÚP</w:t>
      </w:r>
      <w:r w:rsidRPr="003562F5">
        <w:rPr>
          <w:spacing w:val="68"/>
          <w:u w:val="single"/>
        </w:rPr>
        <w:t xml:space="preserve"> </w:t>
      </w:r>
      <w:r w:rsidRPr="003562F5">
        <w:rPr>
          <w:u w:val="single"/>
        </w:rPr>
        <w:t>žádné</w:t>
      </w:r>
      <w:r w:rsidRPr="003562F5">
        <w:rPr>
          <w:spacing w:val="68"/>
          <w:u w:val="single"/>
        </w:rPr>
        <w:t xml:space="preserve"> </w:t>
      </w:r>
      <w:r w:rsidRPr="003562F5">
        <w:rPr>
          <w:u w:val="single"/>
        </w:rPr>
        <w:t>zkreslení</w:t>
      </w:r>
      <w:r w:rsidRPr="003562F5">
        <w:rPr>
          <w:spacing w:val="67"/>
          <w:u w:val="single"/>
        </w:rPr>
        <w:t xml:space="preserve"> </w:t>
      </w:r>
      <w:r w:rsidRPr="003562F5">
        <w:rPr>
          <w:u w:val="single"/>
        </w:rPr>
        <w:t>věrného</w:t>
      </w:r>
      <w:r w:rsidRPr="003562F5">
        <w:rPr>
          <w:spacing w:val="68"/>
          <w:u w:val="single"/>
        </w:rPr>
        <w:t xml:space="preserve"> </w:t>
      </w:r>
      <w:r w:rsidRPr="003562F5">
        <w:rPr>
          <w:u w:val="single"/>
        </w:rPr>
        <w:t>zobrazení</w:t>
      </w:r>
      <w:r w:rsidRPr="003562F5">
        <w:rPr>
          <w:spacing w:val="67"/>
          <w:u w:val="single"/>
        </w:rPr>
        <w:t xml:space="preserve"> </w:t>
      </w:r>
      <w:r w:rsidRPr="003562F5">
        <w:rPr>
          <w:u w:val="single"/>
        </w:rPr>
        <w:t>finanční</w:t>
      </w:r>
      <w:r w:rsidRPr="003562F5">
        <w:rPr>
          <w:spacing w:val="64"/>
          <w:u w:val="single"/>
        </w:rPr>
        <w:t xml:space="preserve"> </w:t>
      </w:r>
      <w:r w:rsidRPr="003562F5">
        <w:rPr>
          <w:u w:val="single"/>
        </w:rPr>
        <w:t>situace</w:t>
      </w:r>
      <w:r>
        <w:rPr>
          <w:spacing w:val="68"/>
        </w:rPr>
        <w:t xml:space="preserve"> </w:t>
      </w:r>
      <w:r>
        <w:t>takové</w:t>
      </w:r>
      <w:r>
        <w:rPr>
          <w:spacing w:val="66"/>
        </w:rPr>
        <w:t xml:space="preserve"> </w:t>
      </w:r>
      <w:r>
        <w:t>vybrané</w:t>
      </w:r>
      <w:r>
        <w:rPr>
          <w:spacing w:val="66"/>
        </w:rPr>
        <w:t xml:space="preserve"> </w:t>
      </w:r>
      <w:r>
        <w:t>účetní</w:t>
      </w:r>
      <w:r>
        <w:rPr>
          <w:spacing w:val="68"/>
        </w:rPr>
        <w:t xml:space="preserve"> </w:t>
      </w:r>
      <w:r>
        <w:t>jednotky</w:t>
      </w:r>
      <w:r>
        <w:rPr>
          <w:spacing w:val="68"/>
        </w:rPr>
        <w:t xml:space="preserve"> </w:t>
      </w:r>
      <w:r>
        <w:t xml:space="preserve">ani k příslušnému rozvahovému dni, ani k příslušnému okamžiku, ke kterému je jí sestavena mezitímní účetní závěrka. </w:t>
      </w:r>
      <w:r w:rsidRPr="003562F5">
        <w:rPr>
          <w:highlight w:val="yellow"/>
        </w:rPr>
        <w:t>Rozhodnutí vybrané účetní jednotky o OUÚP pro tento účetní případ doporučujeme popsat v příslušné textové části Přílohy v účetní závěrce vybrané účetní jednotky.</w:t>
      </w:r>
      <w:r w:rsidR="001A74FC">
        <w:t xml:space="preserve"> </w:t>
      </w:r>
      <w:r w:rsidR="003562F5">
        <w:rPr>
          <w:color w:val="FF0000"/>
        </w:rPr>
        <w:t xml:space="preserve">Toto považuji u účetní závěrky za rok 2022 zcela zbytečné, rovněž tak u pololetní </w:t>
      </w:r>
      <w:r w:rsidR="001A74FC">
        <w:rPr>
          <w:color w:val="FF0000"/>
        </w:rPr>
        <w:t>mezitímní</w:t>
      </w:r>
      <w:r w:rsidR="003562F5">
        <w:rPr>
          <w:color w:val="FF0000"/>
        </w:rPr>
        <w:t xml:space="preserve"> závěrky, není to vůbec důležité, zda k 30.4. nebo k 2.5. v jednom čtvrtletí. </w:t>
      </w:r>
    </w:p>
    <w:p w14:paraId="4EC93E82" w14:textId="69F996C1" w:rsidR="00E01978" w:rsidRDefault="000D6EFA">
      <w:pPr>
        <w:pStyle w:val="Zkladntext"/>
        <w:ind w:right="111"/>
        <w:rPr>
          <w:u w:val="single"/>
        </w:rPr>
      </w:pPr>
      <w:r>
        <w:t>V případě územních samosprávných celků, případně dobrovolných svazků obcí, se pro potřeby zatřídění příjmů a výdajů podle</w:t>
      </w:r>
      <w:r>
        <w:rPr>
          <w:spacing w:val="-2"/>
        </w:rPr>
        <w:t xml:space="preserve"> </w:t>
      </w:r>
      <w:r>
        <w:t>vyhlášky</w:t>
      </w:r>
      <w:r>
        <w:rPr>
          <w:spacing w:val="40"/>
        </w:rPr>
        <w:t xml:space="preserve"> </w:t>
      </w:r>
      <w:r>
        <w:t>č. 412/2021 Sb., o rozpočtové skladbě jedná u</w:t>
      </w:r>
      <w:r>
        <w:rPr>
          <w:spacing w:val="-2"/>
        </w:rPr>
        <w:t xml:space="preserve"> </w:t>
      </w:r>
      <w:r>
        <w:t xml:space="preserve">bankovních účtů podléhajících rozpočtové skladbě (základní běžný účet ÚSC a běžné účty fondů ÚSC) </w:t>
      </w:r>
      <w:r w:rsidRPr="003562F5">
        <w:rPr>
          <w:u w:val="single"/>
        </w:rPr>
        <w:t>o „výdaj“, který bude zatříděn na položku 5909 - Ostatní neinvestiční výdaje jinde nezařazené a</w:t>
      </w:r>
      <w:r w:rsidRPr="003562F5">
        <w:rPr>
          <w:spacing w:val="-2"/>
          <w:u w:val="single"/>
        </w:rPr>
        <w:t xml:space="preserve"> </w:t>
      </w:r>
      <w:r w:rsidRPr="003562F5">
        <w:rPr>
          <w:u w:val="single"/>
        </w:rPr>
        <w:t>paragraf 6409 -</w:t>
      </w:r>
      <w:r>
        <w:t xml:space="preserve"> Ostatní</w:t>
      </w:r>
      <w:r>
        <w:rPr>
          <w:spacing w:val="60"/>
        </w:rPr>
        <w:t xml:space="preserve"> </w:t>
      </w:r>
      <w:r>
        <w:t>činnosti</w:t>
      </w:r>
      <w:r>
        <w:rPr>
          <w:spacing w:val="61"/>
        </w:rPr>
        <w:t xml:space="preserve"> </w:t>
      </w:r>
      <w:r>
        <w:t>jinde</w:t>
      </w:r>
      <w:r>
        <w:rPr>
          <w:spacing w:val="61"/>
        </w:rPr>
        <w:t xml:space="preserve"> </w:t>
      </w:r>
      <w:r>
        <w:t>nezařazené,</w:t>
      </w:r>
      <w:r>
        <w:rPr>
          <w:spacing w:val="61"/>
        </w:rPr>
        <w:t xml:space="preserve"> </w:t>
      </w:r>
      <w:r>
        <w:t>a</w:t>
      </w:r>
      <w:r>
        <w:rPr>
          <w:spacing w:val="60"/>
        </w:rPr>
        <w:t xml:space="preserve"> </w:t>
      </w:r>
      <w:r>
        <w:t>to</w:t>
      </w:r>
      <w:r>
        <w:rPr>
          <w:spacing w:val="6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souladu</w:t>
      </w:r>
      <w:r>
        <w:rPr>
          <w:spacing w:val="60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vyhláškou</w:t>
      </w:r>
      <w:r>
        <w:rPr>
          <w:spacing w:val="57"/>
        </w:rPr>
        <w:t xml:space="preserve"> </w:t>
      </w:r>
      <w:r>
        <w:t>o</w:t>
      </w:r>
      <w:r>
        <w:rPr>
          <w:spacing w:val="62"/>
        </w:rPr>
        <w:t xml:space="preserve"> </w:t>
      </w:r>
      <w:r>
        <w:t>rozpočtové</w:t>
      </w:r>
      <w:r>
        <w:rPr>
          <w:spacing w:val="59"/>
        </w:rPr>
        <w:t xml:space="preserve"> </w:t>
      </w:r>
      <w:r>
        <w:t>skladbě</w:t>
      </w:r>
      <w:r>
        <w:rPr>
          <w:spacing w:val="6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Pokynem k</w:t>
      </w:r>
      <w:r>
        <w:rPr>
          <w:spacing w:val="-1"/>
        </w:rPr>
        <w:t xml:space="preserve"> </w:t>
      </w:r>
      <w:r>
        <w:t>postupu</w:t>
      </w:r>
      <w:r>
        <w:rPr>
          <w:spacing w:val="-5"/>
        </w:rPr>
        <w:t xml:space="preserve"> </w:t>
      </w:r>
      <w:r>
        <w:t>podle</w:t>
      </w:r>
      <w:r>
        <w:rPr>
          <w:spacing w:val="-9"/>
        </w:rPr>
        <w:t xml:space="preserve"> </w:t>
      </w:r>
      <w:r>
        <w:t>vyhlášky</w:t>
      </w:r>
      <w:r>
        <w:rPr>
          <w:spacing w:val="-6"/>
        </w:rPr>
        <w:t xml:space="preserve"> </w:t>
      </w:r>
      <w:r>
        <w:t>ministerstva</w:t>
      </w:r>
      <w:r>
        <w:rPr>
          <w:spacing w:val="-4"/>
        </w:rPr>
        <w:t xml:space="preserve"> </w:t>
      </w:r>
      <w:r>
        <w:t>financí</w:t>
      </w:r>
      <w:r>
        <w:rPr>
          <w:spacing w:val="-7"/>
        </w:rPr>
        <w:t xml:space="preserve"> </w:t>
      </w:r>
      <w:r>
        <w:t>č.</w:t>
      </w:r>
      <w:r>
        <w:rPr>
          <w:spacing w:val="-7"/>
        </w:rPr>
        <w:t xml:space="preserve"> </w:t>
      </w:r>
      <w:r>
        <w:t>412/2021</w:t>
      </w:r>
      <w:r>
        <w:rPr>
          <w:spacing w:val="-6"/>
        </w:rPr>
        <w:t xml:space="preserve"> </w:t>
      </w:r>
      <w:r>
        <w:t>Sb.,</w:t>
      </w:r>
      <w:r>
        <w:rPr>
          <w:spacing w:val="-7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rozpočtové</w:t>
      </w:r>
      <w:r>
        <w:rPr>
          <w:spacing w:val="-6"/>
        </w:rPr>
        <w:t xml:space="preserve"> </w:t>
      </w:r>
      <w:r>
        <w:t>skladbě.</w:t>
      </w:r>
      <w:r>
        <w:rPr>
          <w:spacing w:val="-5"/>
        </w:rPr>
        <w:t xml:space="preserve"> </w:t>
      </w:r>
      <w:r w:rsidRPr="003562F5">
        <w:rPr>
          <w:u w:val="single"/>
        </w:rPr>
        <w:t>Pokud</w:t>
      </w:r>
      <w:r w:rsidRPr="003562F5">
        <w:rPr>
          <w:spacing w:val="-8"/>
          <w:u w:val="single"/>
        </w:rPr>
        <w:t xml:space="preserve"> </w:t>
      </w:r>
      <w:r w:rsidRPr="003562F5">
        <w:rPr>
          <w:u w:val="single"/>
        </w:rPr>
        <w:t>se</w:t>
      </w:r>
      <w:r w:rsidRPr="003562F5">
        <w:rPr>
          <w:spacing w:val="-6"/>
          <w:u w:val="single"/>
        </w:rPr>
        <w:t xml:space="preserve"> </w:t>
      </w:r>
      <w:r w:rsidRPr="003562F5">
        <w:rPr>
          <w:u w:val="single"/>
        </w:rPr>
        <w:t>jedná</w:t>
      </w:r>
      <w:r w:rsidRPr="003562F5">
        <w:rPr>
          <w:spacing w:val="-7"/>
          <w:u w:val="single"/>
        </w:rPr>
        <w:t xml:space="preserve"> </w:t>
      </w:r>
      <w:r w:rsidRPr="003562F5">
        <w:rPr>
          <w:u w:val="single"/>
        </w:rPr>
        <w:t>o termínované vklady, tak v tomto případě nebude využita výše uvedená položka a paragraf. V</w:t>
      </w:r>
      <w:r w:rsidRPr="003562F5">
        <w:rPr>
          <w:spacing w:val="-2"/>
          <w:u w:val="single"/>
        </w:rPr>
        <w:t xml:space="preserve"> </w:t>
      </w:r>
      <w:r w:rsidRPr="003562F5">
        <w:rPr>
          <w:u w:val="single"/>
        </w:rPr>
        <w:t>případě termínovaných</w:t>
      </w:r>
      <w:r w:rsidRPr="003562F5">
        <w:rPr>
          <w:spacing w:val="-9"/>
          <w:u w:val="single"/>
        </w:rPr>
        <w:t xml:space="preserve"> </w:t>
      </w:r>
      <w:r w:rsidRPr="003562F5">
        <w:rPr>
          <w:u w:val="single"/>
        </w:rPr>
        <w:t>vkladů</w:t>
      </w:r>
      <w:r w:rsidRPr="003562F5">
        <w:rPr>
          <w:spacing w:val="-7"/>
          <w:u w:val="single"/>
        </w:rPr>
        <w:t xml:space="preserve"> </w:t>
      </w:r>
      <w:r w:rsidRPr="003562F5">
        <w:rPr>
          <w:u w:val="single"/>
        </w:rPr>
        <w:t>je</w:t>
      </w:r>
      <w:r w:rsidRPr="003562F5">
        <w:rPr>
          <w:spacing w:val="-9"/>
          <w:u w:val="single"/>
        </w:rPr>
        <w:t xml:space="preserve"> </w:t>
      </w:r>
      <w:r w:rsidRPr="003562F5">
        <w:rPr>
          <w:u w:val="single"/>
        </w:rPr>
        <w:t>nezbytné</w:t>
      </w:r>
      <w:r w:rsidRPr="003562F5">
        <w:rPr>
          <w:spacing w:val="-7"/>
          <w:u w:val="single"/>
        </w:rPr>
        <w:t xml:space="preserve"> </w:t>
      </w:r>
      <w:r w:rsidRPr="003562F5">
        <w:rPr>
          <w:u w:val="single"/>
        </w:rPr>
        <w:t>provést</w:t>
      </w:r>
      <w:r w:rsidRPr="003562F5">
        <w:rPr>
          <w:spacing w:val="-8"/>
          <w:u w:val="single"/>
        </w:rPr>
        <w:t xml:space="preserve"> </w:t>
      </w:r>
      <w:r w:rsidRPr="003562F5">
        <w:rPr>
          <w:u w:val="single"/>
        </w:rPr>
        <w:t>úpravu</w:t>
      </w:r>
      <w:r w:rsidRPr="003562F5">
        <w:rPr>
          <w:spacing w:val="-9"/>
          <w:u w:val="single"/>
        </w:rPr>
        <w:t xml:space="preserve"> </w:t>
      </w:r>
      <w:r w:rsidRPr="003562F5">
        <w:rPr>
          <w:u w:val="single"/>
        </w:rPr>
        <w:t>v</w:t>
      </w:r>
      <w:r w:rsidRPr="003562F5">
        <w:rPr>
          <w:spacing w:val="-8"/>
          <w:u w:val="single"/>
        </w:rPr>
        <w:t xml:space="preserve"> </w:t>
      </w:r>
      <w:r w:rsidRPr="003562F5">
        <w:rPr>
          <w:u w:val="single"/>
        </w:rPr>
        <w:t>rozpočtu</w:t>
      </w:r>
      <w:r w:rsidRPr="003562F5">
        <w:rPr>
          <w:spacing w:val="-7"/>
          <w:u w:val="single"/>
        </w:rPr>
        <w:t xml:space="preserve"> </w:t>
      </w:r>
      <w:r w:rsidRPr="003562F5">
        <w:rPr>
          <w:u w:val="single"/>
        </w:rPr>
        <w:t>pouze</w:t>
      </w:r>
      <w:r w:rsidRPr="003562F5">
        <w:rPr>
          <w:spacing w:val="-8"/>
          <w:u w:val="single"/>
        </w:rPr>
        <w:t xml:space="preserve"> </w:t>
      </w:r>
      <w:r w:rsidRPr="003562F5">
        <w:rPr>
          <w:u w:val="single"/>
        </w:rPr>
        <w:t>v</w:t>
      </w:r>
      <w:r w:rsidRPr="003562F5">
        <w:rPr>
          <w:spacing w:val="-2"/>
          <w:u w:val="single"/>
        </w:rPr>
        <w:t xml:space="preserve"> </w:t>
      </w:r>
      <w:r w:rsidRPr="003562F5">
        <w:rPr>
          <w:u w:val="single"/>
        </w:rPr>
        <w:t>případě</w:t>
      </w:r>
      <w:r w:rsidRPr="003562F5">
        <w:rPr>
          <w:spacing w:val="-8"/>
          <w:u w:val="single"/>
        </w:rPr>
        <w:t xml:space="preserve"> </w:t>
      </w:r>
      <w:r w:rsidRPr="003562F5">
        <w:rPr>
          <w:u w:val="single"/>
        </w:rPr>
        <w:t>zapojení</w:t>
      </w:r>
      <w:r w:rsidRPr="003562F5">
        <w:rPr>
          <w:spacing w:val="-7"/>
          <w:u w:val="single"/>
        </w:rPr>
        <w:t xml:space="preserve"> </w:t>
      </w:r>
      <w:r w:rsidRPr="003562F5">
        <w:rPr>
          <w:u w:val="single"/>
        </w:rPr>
        <w:t>položek</w:t>
      </w:r>
      <w:r w:rsidRPr="003562F5">
        <w:rPr>
          <w:spacing w:val="-8"/>
          <w:u w:val="single"/>
        </w:rPr>
        <w:t xml:space="preserve"> </w:t>
      </w:r>
      <w:r w:rsidRPr="003562F5">
        <w:rPr>
          <w:u w:val="single"/>
        </w:rPr>
        <w:t>aktivní operace řízení likvidity – příjmy v rámci schváleného rozpočtu nebo rozpočtu po změnách.</w:t>
      </w:r>
    </w:p>
    <w:p w14:paraId="271962C0" w14:textId="49565229" w:rsidR="003562F5" w:rsidRPr="0011277B" w:rsidRDefault="003562F5">
      <w:pPr>
        <w:pStyle w:val="Zkladntext"/>
        <w:ind w:right="111"/>
        <w:rPr>
          <w:color w:val="FF0000"/>
        </w:rPr>
      </w:pPr>
      <w:r w:rsidRPr="0011277B">
        <w:rPr>
          <w:color w:val="FF0000"/>
        </w:rPr>
        <w:t>Zaúčtování TV</w:t>
      </w:r>
      <w:r w:rsidR="0011277B">
        <w:rPr>
          <w:color w:val="FF0000"/>
        </w:rPr>
        <w:t xml:space="preserve"> u SBERBANK</w:t>
      </w:r>
      <w:r w:rsidRPr="0011277B">
        <w:rPr>
          <w:color w:val="FF0000"/>
        </w:rPr>
        <w:t>: 377 MD/ 244 D</w:t>
      </w:r>
    </w:p>
    <w:p w14:paraId="344AD4F4" w14:textId="30D66BDF" w:rsidR="003562F5" w:rsidRPr="0011277B" w:rsidRDefault="003562F5">
      <w:pPr>
        <w:pStyle w:val="Zkladntext"/>
        <w:ind w:right="111"/>
        <w:rPr>
          <w:color w:val="FF0000"/>
          <w:u w:val="single"/>
        </w:rPr>
      </w:pPr>
      <w:r w:rsidRPr="0011277B">
        <w:rPr>
          <w:color w:val="FF0000"/>
        </w:rPr>
        <w:t xml:space="preserve">K tomu, </w:t>
      </w:r>
      <w:r w:rsidRPr="0055524F">
        <w:rPr>
          <w:b/>
          <w:bCs/>
          <w:color w:val="FF0000"/>
        </w:rPr>
        <w:t>pokud byla rozpočtována položka 8117 je třeba upravit rozpočet,</w:t>
      </w:r>
      <w:r w:rsidRPr="0011277B">
        <w:rPr>
          <w:color w:val="FF0000"/>
        </w:rPr>
        <w:t xml:space="preserve"> ve výši 30-</w:t>
      </w:r>
      <w:r w:rsidR="0011277B" w:rsidRPr="0011277B">
        <w:rPr>
          <w:color w:val="FF0000"/>
        </w:rPr>
        <w:t>60 %</w:t>
      </w:r>
      <w:r w:rsidRPr="0011277B">
        <w:rPr>
          <w:color w:val="FF0000"/>
        </w:rPr>
        <w:t xml:space="preserve"> dle informací o výši náhrady lze rozpočtovat příjem na položce </w:t>
      </w:r>
      <w:r w:rsidRPr="008B4419">
        <w:rPr>
          <w:b/>
          <w:bCs/>
          <w:color w:val="FF0000"/>
        </w:rPr>
        <w:t>2</w:t>
      </w:r>
      <w:r w:rsidR="008B4419" w:rsidRPr="008B4419">
        <w:rPr>
          <w:b/>
          <w:bCs/>
          <w:color w:val="FF0000"/>
        </w:rPr>
        <w:t>3</w:t>
      </w:r>
      <w:r w:rsidRPr="008B4419">
        <w:rPr>
          <w:b/>
          <w:bCs/>
          <w:color w:val="FF0000"/>
        </w:rPr>
        <w:t xml:space="preserve">29 </w:t>
      </w:r>
      <w:r w:rsidRPr="0011277B">
        <w:rPr>
          <w:color w:val="FF0000"/>
        </w:rPr>
        <w:t xml:space="preserve">s paragrafem 6409. </w:t>
      </w:r>
      <w:r w:rsidR="0011277B" w:rsidRPr="0011277B">
        <w:rPr>
          <w:color w:val="FF0000"/>
        </w:rPr>
        <w:t>Ostatní vyrovnání rozpočtu je možné buď navýšením jiných příjmů dle vývoje skutečnosti, snížením jiných výdajů, dalším řešením financování, např. dozapojení zůstatků na účtech k 31.12.2021, tj navýšit 8115 MD, případně půjčky, úvěry (8113,</w:t>
      </w:r>
      <w:r w:rsidR="0055524F">
        <w:rPr>
          <w:color w:val="FF0000"/>
        </w:rPr>
        <w:t xml:space="preserve"> </w:t>
      </w:r>
      <w:proofErr w:type="gramStart"/>
      <w:r w:rsidR="0011277B" w:rsidRPr="0011277B">
        <w:rPr>
          <w:color w:val="FF0000"/>
        </w:rPr>
        <w:t>8123)</w:t>
      </w:r>
      <w:r w:rsidR="0055524F">
        <w:rPr>
          <w:color w:val="FF0000"/>
        </w:rPr>
        <w:t>-</w:t>
      </w:r>
      <w:proofErr w:type="gramEnd"/>
      <w:r w:rsidR="0055524F">
        <w:rPr>
          <w:color w:val="FF0000"/>
        </w:rPr>
        <w:t xml:space="preserve"> podrobněji k rozpočtovým opatřením viz dále</w:t>
      </w:r>
      <w:r w:rsidR="0011277B" w:rsidRPr="0011277B">
        <w:rPr>
          <w:color w:val="FF0000"/>
        </w:rPr>
        <w:t xml:space="preserve">. </w:t>
      </w:r>
    </w:p>
    <w:p w14:paraId="196FD73F" w14:textId="77777777" w:rsidR="00E01978" w:rsidRDefault="000D6EFA">
      <w:pPr>
        <w:pStyle w:val="Zkladntext"/>
        <w:spacing w:before="158"/>
      </w:pPr>
      <w:r>
        <w:t>V</w:t>
      </w:r>
      <w:r>
        <w:rPr>
          <w:spacing w:val="-2"/>
        </w:rPr>
        <w:t xml:space="preserve"> </w:t>
      </w:r>
      <w:r>
        <w:t>souladu s</w:t>
      </w:r>
      <w:r>
        <w:rPr>
          <w:spacing w:val="-2"/>
        </w:rPr>
        <w:t xml:space="preserve"> </w:t>
      </w:r>
      <w:r>
        <w:t xml:space="preserve">ustanoveními § 16 rozpočtových pravidel územních rozpočtů se změny rozpočtu provádí </w:t>
      </w:r>
      <w:r>
        <w:lastRenderedPageBreak/>
        <w:t>rozpočtovým</w:t>
      </w:r>
      <w:r>
        <w:rPr>
          <w:spacing w:val="78"/>
        </w:rPr>
        <w:t xml:space="preserve"> </w:t>
      </w:r>
      <w:r>
        <w:t>opatřením,</w:t>
      </w:r>
      <w:r>
        <w:rPr>
          <w:spacing w:val="74"/>
        </w:rPr>
        <w:t xml:space="preserve"> </w:t>
      </w:r>
      <w:r>
        <w:t>které</w:t>
      </w:r>
      <w:r>
        <w:rPr>
          <w:spacing w:val="77"/>
        </w:rPr>
        <w:t xml:space="preserve"> </w:t>
      </w:r>
      <w:r>
        <w:t>se</w:t>
      </w:r>
      <w:r>
        <w:rPr>
          <w:spacing w:val="77"/>
        </w:rPr>
        <w:t xml:space="preserve"> </w:t>
      </w:r>
      <w:r>
        <w:t>provádí</w:t>
      </w:r>
      <w:r>
        <w:rPr>
          <w:spacing w:val="79"/>
        </w:rPr>
        <w:t xml:space="preserve"> </w:t>
      </w:r>
      <w:r>
        <w:t>před</w:t>
      </w:r>
      <w:r>
        <w:rPr>
          <w:spacing w:val="79"/>
        </w:rPr>
        <w:t xml:space="preserve"> </w:t>
      </w:r>
      <w:r>
        <w:t>provedením</w:t>
      </w:r>
      <w:r>
        <w:rPr>
          <w:spacing w:val="78"/>
        </w:rPr>
        <w:t xml:space="preserve"> </w:t>
      </w:r>
      <w:r>
        <w:t>rozpočtově</w:t>
      </w:r>
      <w:r>
        <w:rPr>
          <w:spacing w:val="77"/>
        </w:rPr>
        <w:t xml:space="preserve"> </w:t>
      </w:r>
      <w:r>
        <w:t>nezajištěného</w:t>
      </w:r>
      <w:r>
        <w:rPr>
          <w:spacing w:val="78"/>
        </w:rPr>
        <w:t xml:space="preserve"> </w:t>
      </w:r>
      <w:r>
        <w:t>výdaje. V</w:t>
      </w:r>
      <w:r>
        <w:rPr>
          <w:spacing w:val="-3"/>
        </w:rPr>
        <w:t xml:space="preserve"> </w:t>
      </w:r>
      <w:r>
        <w:t>uvedeném</w:t>
      </w:r>
      <w:r>
        <w:rPr>
          <w:spacing w:val="-1"/>
        </w:rPr>
        <w:t xml:space="preserve"> </w:t>
      </w:r>
      <w:r>
        <w:t>případě se jedná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mimořádnou</w:t>
      </w:r>
      <w:r>
        <w:rPr>
          <w:spacing w:val="-1"/>
        </w:rPr>
        <w:t xml:space="preserve"> </w:t>
      </w:r>
      <w:r>
        <w:t>situaci,</w:t>
      </w:r>
      <w:r>
        <w:rPr>
          <w:spacing w:val="-1"/>
        </w:rPr>
        <w:t xml:space="preserve"> </w:t>
      </w:r>
      <w:r>
        <w:t>tudíž</w:t>
      </w:r>
      <w:r>
        <w:rPr>
          <w:spacing w:val="-2"/>
        </w:rPr>
        <w:t xml:space="preserve"> </w:t>
      </w:r>
      <w:r>
        <w:t>mohou</w:t>
      </w:r>
      <w:r>
        <w:rPr>
          <w:spacing w:val="-1"/>
        </w:rPr>
        <w:t xml:space="preserve"> </w:t>
      </w:r>
      <w:r>
        <w:t>být provedena</w:t>
      </w:r>
      <w:r>
        <w:rPr>
          <w:spacing w:val="-3"/>
        </w:rPr>
        <w:t xml:space="preserve"> </w:t>
      </w:r>
      <w:r>
        <w:t>zejména</w:t>
      </w:r>
      <w:r>
        <w:rPr>
          <w:spacing w:val="-1"/>
        </w:rPr>
        <w:t xml:space="preserve"> </w:t>
      </w:r>
      <w:r>
        <w:t>následující rozpočtová</w:t>
      </w:r>
      <w:r>
        <w:rPr>
          <w:spacing w:val="-10"/>
        </w:rPr>
        <w:t xml:space="preserve"> </w:t>
      </w:r>
      <w:r>
        <w:t>opatření</w:t>
      </w:r>
      <w:r>
        <w:rPr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jejich</w:t>
      </w:r>
      <w:r>
        <w:rPr>
          <w:spacing w:val="-8"/>
        </w:rPr>
        <w:t xml:space="preserve"> </w:t>
      </w:r>
      <w:r>
        <w:t>kombinace,</w:t>
      </w:r>
      <w:r>
        <w:rPr>
          <w:spacing w:val="-7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návaznosti</w:t>
      </w:r>
      <w:r>
        <w:rPr>
          <w:spacing w:val="-9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výchozí</w:t>
      </w:r>
      <w:r>
        <w:rPr>
          <w:spacing w:val="-8"/>
        </w:rPr>
        <w:t xml:space="preserve"> </w:t>
      </w:r>
      <w:r>
        <w:t>situaci</w:t>
      </w:r>
      <w:r>
        <w:rPr>
          <w:spacing w:val="-8"/>
        </w:rPr>
        <w:t xml:space="preserve"> </w:t>
      </w:r>
      <w:r>
        <w:t>územního</w:t>
      </w:r>
      <w:r>
        <w:rPr>
          <w:spacing w:val="-6"/>
        </w:rPr>
        <w:t xml:space="preserve"> </w:t>
      </w:r>
      <w:r>
        <w:t>samosprávného celku, případně dobrovolného svazku obcí:</w:t>
      </w:r>
    </w:p>
    <w:p w14:paraId="72A15371" w14:textId="77777777" w:rsidR="00E01978" w:rsidRDefault="000D6EFA">
      <w:pPr>
        <w:pStyle w:val="Odstavecseseznamem"/>
        <w:numPr>
          <w:ilvl w:val="0"/>
          <w:numId w:val="1"/>
        </w:numPr>
        <w:tabs>
          <w:tab w:val="left" w:pos="837"/>
        </w:tabs>
        <w:spacing w:before="160"/>
      </w:pPr>
      <w:r>
        <w:t>přesun rozpočtových prostředků, při němž se jednotlivé výdaje navzájem ovlivňují, aniž by se změnil jejich celkový objem nebo schválený rozdíl celkových příjmů a výdajů,</w:t>
      </w:r>
    </w:p>
    <w:p w14:paraId="6B26B768" w14:textId="77777777" w:rsidR="00E01978" w:rsidRDefault="000D6EFA" w:rsidP="0011277B">
      <w:pPr>
        <w:pStyle w:val="Odstavecseseznamem"/>
        <w:numPr>
          <w:ilvl w:val="0"/>
          <w:numId w:val="1"/>
        </w:numPr>
        <w:tabs>
          <w:tab w:val="left" w:pos="837"/>
        </w:tabs>
        <w:spacing w:before="162"/>
      </w:pPr>
      <w:r>
        <w:t>použití</w:t>
      </w:r>
      <w:r>
        <w:rPr>
          <w:spacing w:val="-3"/>
        </w:rPr>
        <w:t xml:space="preserve"> </w:t>
      </w:r>
      <w:r>
        <w:t>nových,</w:t>
      </w:r>
      <w:r>
        <w:rPr>
          <w:spacing w:val="-3"/>
        </w:rPr>
        <w:t xml:space="preserve"> </w:t>
      </w:r>
      <w:r>
        <w:t>rozpočtem</w:t>
      </w:r>
      <w:r>
        <w:rPr>
          <w:spacing w:val="-4"/>
        </w:rPr>
        <w:t xml:space="preserve"> </w:t>
      </w:r>
      <w:r>
        <w:t>nepředvídaných</w:t>
      </w:r>
      <w:r>
        <w:rPr>
          <w:spacing w:val="-3"/>
        </w:rPr>
        <w:t xml:space="preserve"> </w:t>
      </w:r>
      <w:r>
        <w:t>příjmů</w:t>
      </w:r>
      <w:r>
        <w:rPr>
          <w:spacing w:val="-4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úhradě</w:t>
      </w:r>
      <w:r>
        <w:rPr>
          <w:spacing w:val="-2"/>
        </w:rPr>
        <w:t xml:space="preserve"> </w:t>
      </w:r>
      <w:r>
        <w:t>nových,</w:t>
      </w:r>
      <w:r>
        <w:rPr>
          <w:spacing w:val="-3"/>
        </w:rPr>
        <w:t xml:space="preserve"> </w:t>
      </w:r>
      <w:r>
        <w:t>rozpočtem</w:t>
      </w:r>
      <w:r>
        <w:rPr>
          <w:spacing w:val="-2"/>
        </w:rPr>
        <w:t xml:space="preserve"> </w:t>
      </w:r>
      <w:r>
        <w:t>nezajištěných výdajů, a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v případě, že je</w:t>
      </w:r>
      <w:r>
        <w:rPr>
          <w:spacing w:val="-2"/>
        </w:rPr>
        <w:t xml:space="preserve"> </w:t>
      </w:r>
      <w:r>
        <w:t>předpokládán</w:t>
      </w:r>
      <w:r>
        <w:rPr>
          <w:spacing w:val="-1"/>
        </w:rPr>
        <w:t xml:space="preserve"> </w:t>
      </w:r>
      <w:r>
        <w:t>účetní jednotkou v</w:t>
      </w:r>
      <w:r>
        <w:rPr>
          <w:spacing w:val="-2"/>
        </w:rPr>
        <w:t xml:space="preserve"> </w:t>
      </w:r>
      <w:r>
        <w:t>letošním roce příjem z likvidace nebo</w:t>
      </w:r>
      <w:r>
        <w:rPr>
          <w:spacing w:val="40"/>
        </w:rPr>
        <w:t xml:space="preserve"> </w:t>
      </w:r>
      <w:r>
        <w:t>insolvenčního</w:t>
      </w:r>
      <w:r>
        <w:rPr>
          <w:spacing w:val="40"/>
        </w:rPr>
        <w:t xml:space="preserve"> </w:t>
      </w:r>
      <w:r>
        <w:t>řízení,</w:t>
      </w:r>
      <w:r>
        <w:rPr>
          <w:spacing w:val="40"/>
        </w:rPr>
        <w:t xml:space="preserve"> </w:t>
      </w:r>
      <w:r>
        <w:t>třeba</w:t>
      </w:r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v poměrné</w:t>
      </w:r>
      <w:r>
        <w:rPr>
          <w:spacing w:val="40"/>
        </w:rPr>
        <w:t xml:space="preserve"> </w:t>
      </w:r>
      <w:r>
        <w:t>výši,</w:t>
      </w:r>
      <w:r>
        <w:rPr>
          <w:spacing w:val="40"/>
        </w:rPr>
        <w:t xml:space="preserve"> </w:t>
      </w:r>
      <w:r>
        <w:t>kdy</w:t>
      </w:r>
      <w:r>
        <w:rPr>
          <w:spacing w:val="40"/>
        </w:rPr>
        <w:t xml:space="preserve"> </w:t>
      </w:r>
      <w:r>
        <w:t>se</w:t>
      </w:r>
      <w:r>
        <w:rPr>
          <w:spacing w:val="40"/>
        </w:rPr>
        <w:t xml:space="preserve"> </w:t>
      </w:r>
      <w:r>
        <w:t>však</w:t>
      </w:r>
      <w:r>
        <w:rPr>
          <w:spacing w:val="40"/>
        </w:rPr>
        <w:t xml:space="preserve"> </w:t>
      </w:r>
      <w:r>
        <w:t>změní</w:t>
      </w:r>
      <w:r>
        <w:rPr>
          <w:spacing w:val="40"/>
        </w:rPr>
        <w:t xml:space="preserve"> </w:t>
      </w:r>
      <w:r>
        <w:t>saldo</w:t>
      </w:r>
      <w:r>
        <w:rPr>
          <w:spacing w:val="40"/>
        </w:rPr>
        <w:t xml:space="preserve"> </w:t>
      </w:r>
      <w:r>
        <w:t>hospodaření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financování,</w:t>
      </w:r>
    </w:p>
    <w:p w14:paraId="1664D681" w14:textId="77777777" w:rsidR="00E01978" w:rsidRDefault="000D6EFA" w:rsidP="0011277B">
      <w:pPr>
        <w:pStyle w:val="Odstavecseseznamem"/>
        <w:numPr>
          <w:ilvl w:val="0"/>
          <w:numId w:val="2"/>
        </w:numPr>
        <w:tabs>
          <w:tab w:val="left" w:pos="837"/>
        </w:tabs>
        <w:ind w:right="113"/>
      </w:pPr>
      <w:r>
        <w:t xml:space="preserve">zapojení úspor minulých let, a to pouze navýšením výdajů a zapojením financování (tento postup nepatří mezi standardní rozpočtové opatření, ale je realizováno z důvodu mimořádné </w:t>
      </w:r>
      <w:r w:rsidRPr="0011277B">
        <w:rPr>
          <w:spacing w:val="-2"/>
        </w:rPr>
        <w:t>situace).</w:t>
      </w:r>
    </w:p>
    <w:p w14:paraId="3585BF72" w14:textId="18B52750" w:rsidR="00E01978" w:rsidRDefault="000D6EFA">
      <w:pPr>
        <w:pStyle w:val="Zkladntext"/>
        <w:spacing w:before="162"/>
        <w:ind w:right="111"/>
      </w:pPr>
      <w:r>
        <w:t xml:space="preserve">Při provádění rozpočtových opatření je </w:t>
      </w:r>
      <w:r w:rsidRPr="0011277B">
        <w:rPr>
          <w:u w:val="single"/>
        </w:rPr>
        <w:t>nezbytné zohlednit zůstatek na bankovních účtech vedených</w:t>
      </w:r>
      <w:r w:rsidRPr="0011277B">
        <w:rPr>
          <w:spacing w:val="40"/>
          <w:u w:val="single"/>
        </w:rPr>
        <w:t xml:space="preserve"> </w:t>
      </w:r>
      <w:r w:rsidRPr="0011277B">
        <w:rPr>
          <w:u w:val="single"/>
        </w:rPr>
        <w:t>u</w:t>
      </w:r>
      <w:r w:rsidRPr="0011277B">
        <w:rPr>
          <w:spacing w:val="-13"/>
          <w:u w:val="single"/>
        </w:rPr>
        <w:t xml:space="preserve"> </w:t>
      </w:r>
      <w:r w:rsidRPr="0011277B">
        <w:rPr>
          <w:u w:val="single"/>
        </w:rPr>
        <w:t>Sberbank</w:t>
      </w:r>
      <w:r w:rsidRPr="0011277B">
        <w:rPr>
          <w:spacing w:val="-12"/>
          <w:u w:val="single"/>
        </w:rPr>
        <w:t xml:space="preserve"> </w:t>
      </w:r>
      <w:r w:rsidRPr="0011277B">
        <w:rPr>
          <w:u w:val="single"/>
        </w:rPr>
        <w:t>ve</w:t>
      </w:r>
      <w:r w:rsidRPr="0011277B">
        <w:rPr>
          <w:spacing w:val="-13"/>
          <w:u w:val="single"/>
        </w:rPr>
        <w:t xml:space="preserve"> </w:t>
      </w:r>
      <w:r w:rsidRPr="0011277B">
        <w:rPr>
          <w:u w:val="single"/>
        </w:rPr>
        <w:t>stavu</w:t>
      </w:r>
      <w:r w:rsidRPr="0011277B">
        <w:rPr>
          <w:spacing w:val="-12"/>
          <w:u w:val="single"/>
        </w:rPr>
        <w:t xml:space="preserve"> </w:t>
      </w:r>
      <w:r w:rsidRPr="0011277B">
        <w:rPr>
          <w:u w:val="single"/>
        </w:rPr>
        <w:t>k</w:t>
      </w:r>
      <w:r w:rsidRPr="0011277B">
        <w:rPr>
          <w:spacing w:val="-12"/>
          <w:u w:val="single"/>
        </w:rPr>
        <w:t xml:space="preserve"> </w:t>
      </w:r>
      <w:r w:rsidRPr="0011277B">
        <w:rPr>
          <w:u w:val="single"/>
        </w:rPr>
        <w:t>1.</w:t>
      </w:r>
      <w:r w:rsidRPr="0011277B">
        <w:rPr>
          <w:spacing w:val="-12"/>
          <w:u w:val="single"/>
        </w:rPr>
        <w:t xml:space="preserve"> </w:t>
      </w:r>
      <w:r w:rsidRPr="0011277B">
        <w:rPr>
          <w:u w:val="single"/>
        </w:rPr>
        <w:t>1.</w:t>
      </w:r>
      <w:r w:rsidRPr="0011277B">
        <w:rPr>
          <w:spacing w:val="-13"/>
          <w:u w:val="single"/>
        </w:rPr>
        <w:t xml:space="preserve"> </w:t>
      </w:r>
      <w:r w:rsidRPr="0011277B">
        <w:rPr>
          <w:u w:val="single"/>
        </w:rPr>
        <w:t>2022</w:t>
      </w:r>
      <w:r w:rsidRPr="0011277B">
        <w:rPr>
          <w:spacing w:val="-12"/>
          <w:u w:val="single"/>
        </w:rPr>
        <w:t xml:space="preserve"> </w:t>
      </w:r>
      <w:r w:rsidRPr="0011277B">
        <w:rPr>
          <w:u w:val="single"/>
        </w:rPr>
        <w:t>prostřednictvím</w:t>
      </w:r>
      <w:r w:rsidRPr="0011277B">
        <w:rPr>
          <w:spacing w:val="-12"/>
          <w:u w:val="single"/>
        </w:rPr>
        <w:t xml:space="preserve"> </w:t>
      </w:r>
      <w:r w:rsidRPr="0011277B">
        <w:rPr>
          <w:u w:val="single"/>
        </w:rPr>
        <w:t>položky</w:t>
      </w:r>
      <w:r w:rsidRPr="0011277B">
        <w:rPr>
          <w:spacing w:val="-13"/>
          <w:u w:val="single"/>
        </w:rPr>
        <w:t xml:space="preserve"> </w:t>
      </w:r>
      <w:r w:rsidRPr="0011277B">
        <w:rPr>
          <w:u w:val="single"/>
        </w:rPr>
        <w:t>8115</w:t>
      </w:r>
      <w:r w:rsidRPr="0011277B">
        <w:rPr>
          <w:spacing w:val="-11"/>
          <w:u w:val="single"/>
        </w:rPr>
        <w:t xml:space="preserve"> </w:t>
      </w:r>
      <w:r>
        <w:t>-</w:t>
      </w:r>
      <w:r>
        <w:rPr>
          <w:spacing w:val="22"/>
        </w:rPr>
        <w:t xml:space="preserve"> </w:t>
      </w:r>
      <w:r>
        <w:t>Změny</w:t>
      </w:r>
      <w:r>
        <w:rPr>
          <w:spacing w:val="-13"/>
        </w:rPr>
        <w:t xml:space="preserve"> </w:t>
      </w:r>
      <w:r>
        <w:t>stavu</w:t>
      </w:r>
      <w:r>
        <w:rPr>
          <w:spacing w:val="-12"/>
        </w:rPr>
        <w:t xml:space="preserve"> </w:t>
      </w:r>
      <w:r>
        <w:t>krátkodobých</w:t>
      </w:r>
      <w:r>
        <w:rPr>
          <w:spacing w:val="-13"/>
        </w:rPr>
        <w:t xml:space="preserve"> </w:t>
      </w:r>
      <w:r>
        <w:t>prostředků na bankovních účtech kromě změn stavů účtů státních finančních aktiv, které tvoří kapitolu Operace státních finančních aktiv.</w:t>
      </w:r>
    </w:p>
    <w:p w14:paraId="78B1EFD7" w14:textId="2F7DB3DB" w:rsidR="0011277B" w:rsidRPr="001A74FC" w:rsidRDefault="0011277B">
      <w:pPr>
        <w:pStyle w:val="Zkladntext"/>
        <w:spacing w:before="162"/>
        <w:ind w:right="111"/>
        <w:rPr>
          <w:color w:val="FF0000"/>
        </w:rPr>
      </w:pPr>
      <w:r w:rsidRPr="001A74FC">
        <w:rPr>
          <w:color w:val="FF0000"/>
        </w:rPr>
        <w:t>Zde mohlo dojít k ně</w:t>
      </w:r>
      <w:r w:rsidR="001A74FC">
        <w:rPr>
          <w:color w:val="FF0000"/>
        </w:rPr>
        <w:t>ko</w:t>
      </w:r>
      <w:r w:rsidRPr="001A74FC">
        <w:rPr>
          <w:color w:val="FF0000"/>
        </w:rPr>
        <w:t>lika variantám: ¨</w:t>
      </w:r>
    </w:p>
    <w:p w14:paraId="5B72D018" w14:textId="77B1E6A9" w:rsidR="0011277B" w:rsidRPr="001A74FC" w:rsidRDefault="0011277B" w:rsidP="001A74FC">
      <w:pPr>
        <w:pStyle w:val="Zkladntext"/>
        <w:numPr>
          <w:ilvl w:val="0"/>
          <w:numId w:val="3"/>
        </w:numPr>
        <w:spacing w:before="162"/>
        <w:ind w:right="111"/>
        <w:rPr>
          <w:i/>
          <w:iCs/>
          <w:color w:val="FF0000"/>
        </w:rPr>
      </w:pPr>
      <w:r w:rsidRPr="001A74FC">
        <w:rPr>
          <w:i/>
          <w:iCs/>
          <w:color w:val="FF0000"/>
        </w:rPr>
        <w:t>Příklad – na účtu SBERBANK byl zůstatek</w:t>
      </w:r>
      <w:r w:rsidR="001A74FC">
        <w:rPr>
          <w:i/>
          <w:iCs/>
          <w:color w:val="FF0000"/>
        </w:rPr>
        <w:t xml:space="preserve"> k 31.12.2021</w:t>
      </w:r>
      <w:r w:rsidRPr="001A74FC">
        <w:rPr>
          <w:i/>
          <w:iCs/>
          <w:color w:val="FF0000"/>
        </w:rPr>
        <w:t xml:space="preserve"> 10 mil. Kč, ten nebyl zapojen jako úspory min. let do rozpočtu 2022. Pak j</w:t>
      </w:r>
      <w:r w:rsidR="001A74FC">
        <w:rPr>
          <w:i/>
          <w:iCs/>
          <w:color w:val="FF0000"/>
        </w:rPr>
        <w:t xml:space="preserve">sou možné tyto zápisy: </w:t>
      </w:r>
      <w:r w:rsidRPr="001A74FC">
        <w:rPr>
          <w:i/>
          <w:iCs/>
          <w:color w:val="FF0000"/>
        </w:rPr>
        <w:t xml:space="preserve"> </w:t>
      </w:r>
    </w:p>
    <w:p w14:paraId="6F211AFF" w14:textId="563C251E" w:rsidR="001A74FC" w:rsidRDefault="001A74FC">
      <w:pPr>
        <w:pStyle w:val="Zkladntext"/>
        <w:spacing w:before="162"/>
        <w:ind w:right="111"/>
        <w:rPr>
          <w:color w:val="FF0000"/>
        </w:rPr>
      </w:pPr>
      <w:r w:rsidRPr="001A74FC">
        <w:rPr>
          <w:b/>
          <w:bCs/>
          <w:color w:val="FF0000"/>
        </w:rPr>
        <w:t>Předpis pohledávky:</w:t>
      </w:r>
      <w:r>
        <w:rPr>
          <w:color w:val="FF0000"/>
        </w:rPr>
        <w:t xml:space="preserve"> Zápis </w:t>
      </w:r>
      <w:r w:rsidR="0011277B" w:rsidRPr="001A74FC">
        <w:rPr>
          <w:color w:val="FF0000"/>
        </w:rPr>
        <w:t xml:space="preserve">377 MD/ 231xx (AU účet u SberBank) 6409 </w:t>
      </w:r>
      <w:r w:rsidR="0011277B" w:rsidRPr="008B4419">
        <w:rPr>
          <w:b/>
          <w:bCs/>
          <w:color w:val="FF0000"/>
        </w:rPr>
        <w:t>590</w:t>
      </w:r>
      <w:r w:rsidR="008B4419" w:rsidRPr="008B4419">
        <w:rPr>
          <w:b/>
          <w:bCs/>
          <w:color w:val="FF0000"/>
        </w:rPr>
        <w:t>9</w:t>
      </w:r>
      <w:r w:rsidR="0011277B" w:rsidRPr="001A74FC">
        <w:rPr>
          <w:color w:val="FF0000"/>
        </w:rPr>
        <w:t xml:space="preserve"> D </w:t>
      </w:r>
    </w:p>
    <w:p w14:paraId="310B81CA" w14:textId="28A03034" w:rsidR="0011277B" w:rsidRPr="001A74FC" w:rsidRDefault="001A74FC">
      <w:pPr>
        <w:pStyle w:val="Zkladntext"/>
        <w:spacing w:before="162"/>
        <w:ind w:right="111"/>
        <w:rPr>
          <w:color w:val="FF0000"/>
        </w:rPr>
      </w:pPr>
      <w:r w:rsidRPr="001A74FC">
        <w:rPr>
          <w:b/>
          <w:bCs/>
          <w:color w:val="FF0000"/>
        </w:rPr>
        <w:t>Rozpočtové opatření:</w:t>
      </w:r>
      <w:r>
        <w:rPr>
          <w:color w:val="FF0000"/>
        </w:rPr>
        <w:t xml:space="preserve"> 231xx 6409 5909 D (navýšení výdaje) </w:t>
      </w:r>
      <w:r w:rsidR="0011277B" w:rsidRPr="001A74FC">
        <w:rPr>
          <w:color w:val="FF0000"/>
        </w:rPr>
        <w:t>a 231 8115 MD</w:t>
      </w:r>
      <w:r>
        <w:rPr>
          <w:color w:val="FF0000"/>
        </w:rPr>
        <w:t xml:space="preserve"> (změna stavu – úbytek financí)</w:t>
      </w:r>
      <w:r w:rsidR="0011277B" w:rsidRPr="001A74FC">
        <w:rPr>
          <w:color w:val="FF0000"/>
        </w:rPr>
        <w:t xml:space="preserve">. </w:t>
      </w:r>
    </w:p>
    <w:p w14:paraId="558EAF16" w14:textId="77777777" w:rsidR="0011277B" w:rsidRPr="001A74FC" w:rsidRDefault="0011277B">
      <w:pPr>
        <w:pStyle w:val="Zkladntext"/>
        <w:spacing w:before="162"/>
        <w:ind w:right="111"/>
        <w:rPr>
          <w:color w:val="FF0000"/>
        </w:rPr>
      </w:pPr>
    </w:p>
    <w:p w14:paraId="230EE6AC" w14:textId="2466049F" w:rsidR="0011277B" w:rsidRDefault="001A74FC" w:rsidP="001A74FC">
      <w:pPr>
        <w:pStyle w:val="Zkladntext"/>
        <w:numPr>
          <w:ilvl w:val="0"/>
          <w:numId w:val="3"/>
        </w:numPr>
        <w:spacing w:before="162"/>
        <w:ind w:right="111"/>
        <w:rPr>
          <w:color w:val="FF0000"/>
        </w:rPr>
      </w:pPr>
      <w:r w:rsidRPr="001A74FC">
        <w:rPr>
          <w:i/>
          <w:iCs/>
          <w:color w:val="FF0000"/>
        </w:rPr>
        <w:t xml:space="preserve">Příklad </w:t>
      </w:r>
      <w:r w:rsidRPr="001A74FC">
        <w:rPr>
          <w:color w:val="FF0000"/>
        </w:rPr>
        <w:t xml:space="preserve">– Zůstatky účtů SberBank byly zapojeny jako úspory min. let do rozpočtu roku 2022. </w:t>
      </w:r>
    </w:p>
    <w:p w14:paraId="78CC1768" w14:textId="3814C49E" w:rsidR="001A74FC" w:rsidRDefault="001A74FC" w:rsidP="001A74FC">
      <w:pPr>
        <w:pStyle w:val="Zkladntext"/>
        <w:spacing w:before="162"/>
        <w:ind w:left="360" w:right="111"/>
        <w:rPr>
          <w:color w:val="FF0000"/>
        </w:rPr>
      </w:pPr>
      <w:r>
        <w:rPr>
          <w:i/>
          <w:iCs/>
          <w:color w:val="FF0000"/>
        </w:rPr>
        <w:t>V tomto případě se položka 8115 ve vztahu k účtům SberBank již řešit nebude</w:t>
      </w:r>
      <w:r w:rsidRPr="001A74FC">
        <w:rPr>
          <w:color w:val="FF0000"/>
        </w:rPr>
        <w:t>.</w:t>
      </w:r>
      <w:r>
        <w:rPr>
          <w:color w:val="FF0000"/>
        </w:rPr>
        <w:t xml:space="preserve"> </w:t>
      </w:r>
    </w:p>
    <w:p w14:paraId="0FC7BD7D" w14:textId="0E0A02B4" w:rsidR="001A74FC" w:rsidRDefault="001A74FC" w:rsidP="001A74FC">
      <w:pPr>
        <w:pStyle w:val="Zkladntext"/>
        <w:spacing w:before="162"/>
        <w:ind w:left="360" w:right="111"/>
        <w:rPr>
          <w:color w:val="FF0000"/>
        </w:rPr>
      </w:pPr>
      <w:r w:rsidRPr="00116136">
        <w:rPr>
          <w:color w:val="FF0000"/>
        </w:rPr>
        <w:t xml:space="preserve">Rozpočtové opatření se </w:t>
      </w:r>
      <w:r w:rsidR="00116136">
        <w:rPr>
          <w:color w:val="FF0000"/>
        </w:rPr>
        <w:t xml:space="preserve">však </w:t>
      </w:r>
      <w:r w:rsidRPr="00116136">
        <w:rPr>
          <w:color w:val="FF0000"/>
        </w:rPr>
        <w:t xml:space="preserve">musí vyřešit – vznikl nový výdaj. </w:t>
      </w:r>
    </w:p>
    <w:p w14:paraId="31166359" w14:textId="3A2D579E" w:rsidR="00116136" w:rsidRDefault="00116136" w:rsidP="001A74FC">
      <w:pPr>
        <w:pStyle w:val="Zkladntext"/>
        <w:spacing w:before="162"/>
        <w:ind w:left="360" w:right="111"/>
        <w:rPr>
          <w:color w:val="FF0000"/>
        </w:rPr>
      </w:pPr>
      <w:r>
        <w:rPr>
          <w:color w:val="FF0000"/>
        </w:rPr>
        <w:t xml:space="preserve">Možnosti: </w:t>
      </w:r>
    </w:p>
    <w:p w14:paraId="78872E73" w14:textId="3F06DBAE" w:rsidR="00116136" w:rsidRDefault="00116136" w:rsidP="00116136">
      <w:pPr>
        <w:pStyle w:val="Zkladntext"/>
        <w:numPr>
          <w:ilvl w:val="0"/>
          <w:numId w:val="4"/>
        </w:numPr>
        <w:spacing w:before="162"/>
        <w:ind w:right="111"/>
        <w:rPr>
          <w:color w:val="FF0000"/>
        </w:rPr>
      </w:pPr>
      <w:r>
        <w:rPr>
          <w:color w:val="FF0000"/>
        </w:rPr>
        <w:t xml:space="preserve">Rozpočtovat příjem z náhrady financí z insolvenčního řízení, dle informací a očekávání např. 30-60 % rozpočtovat do příjmů: 231 </w:t>
      </w:r>
      <w:r w:rsidRPr="008B4419">
        <w:rPr>
          <w:b/>
          <w:bCs/>
          <w:color w:val="FF0000"/>
        </w:rPr>
        <w:t>6409 2</w:t>
      </w:r>
      <w:r w:rsidR="008B4419" w:rsidRPr="008B4419">
        <w:rPr>
          <w:b/>
          <w:bCs/>
          <w:color w:val="FF0000"/>
        </w:rPr>
        <w:t>3</w:t>
      </w:r>
      <w:r w:rsidRPr="008B4419">
        <w:rPr>
          <w:b/>
          <w:bCs/>
          <w:color w:val="FF0000"/>
        </w:rPr>
        <w:t>29</w:t>
      </w:r>
      <w:r>
        <w:rPr>
          <w:color w:val="FF0000"/>
        </w:rPr>
        <w:t xml:space="preserve"> (viz níže MF)</w:t>
      </w:r>
    </w:p>
    <w:p w14:paraId="12589D69" w14:textId="30B60D7B" w:rsidR="00116136" w:rsidRDefault="00116136" w:rsidP="00116136">
      <w:pPr>
        <w:pStyle w:val="Zkladntext"/>
        <w:numPr>
          <w:ilvl w:val="0"/>
          <w:numId w:val="4"/>
        </w:numPr>
        <w:spacing w:before="162"/>
        <w:ind w:right="111"/>
        <w:rPr>
          <w:color w:val="FF0000"/>
        </w:rPr>
      </w:pPr>
      <w:r>
        <w:rPr>
          <w:color w:val="FF0000"/>
        </w:rPr>
        <w:t xml:space="preserve">Navýšit jiné příjmy, snížit jiné výdaje, zapojit, tj. snížit rezervy na položkách 5901,6901 </w:t>
      </w:r>
    </w:p>
    <w:p w14:paraId="2ECF0840" w14:textId="080ECB6D" w:rsidR="00116136" w:rsidRDefault="00116136" w:rsidP="00116136">
      <w:pPr>
        <w:pStyle w:val="Zkladntext"/>
        <w:numPr>
          <w:ilvl w:val="0"/>
          <w:numId w:val="4"/>
        </w:numPr>
        <w:spacing w:before="162"/>
        <w:ind w:right="111"/>
        <w:rPr>
          <w:color w:val="FF0000"/>
        </w:rPr>
      </w:pPr>
      <w:r>
        <w:rPr>
          <w:color w:val="FF0000"/>
        </w:rPr>
        <w:t>Vyrovnat případný schodek rozpočtu zapojením financováním (zapojením úspor minulých let, pokud nebyly zapojeny veškeré stavby na účtech 231,236,261 – oddělená pokladna, v případě fondů je potřeba zohlednit jejich účelovost, je možné změnit statut fondu usnesením zastupitelstva, že je možné si z něj půjčit, pak by šel zapojit i zůstatek fondu); celková výše 8115 MD nesmí překročit zůstatky rozpočtových účtů k 31.12.2021!</w:t>
      </w:r>
    </w:p>
    <w:p w14:paraId="3A9EC274" w14:textId="3085A66F" w:rsidR="00116136" w:rsidRDefault="00116136" w:rsidP="00116136">
      <w:pPr>
        <w:pStyle w:val="Zkladntext"/>
        <w:spacing w:before="162"/>
        <w:ind w:left="720" w:right="111"/>
        <w:rPr>
          <w:color w:val="FF0000"/>
        </w:rPr>
      </w:pPr>
      <w:r>
        <w:rPr>
          <w:color w:val="FF0000"/>
        </w:rPr>
        <w:t xml:space="preserve">Řešit další možnosti financování, např. prodej CP k obchodování (položky 8117 MD nebo 8128 MD), </w:t>
      </w:r>
      <w:r w:rsidR="009A3DAD">
        <w:rPr>
          <w:color w:val="FF0000"/>
        </w:rPr>
        <w:t>přijetí</w:t>
      </w:r>
      <w:r>
        <w:rPr>
          <w:color w:val="FF0000"/>
        </w:rPr>
        <w:t xml:space="preserve"> půjček 8113 nebo 8123…</w:t>
      </w:r>
    </w:p>
    <w:p w14:paraId="0C58ABF6" w14:textId="6C22BD51" w:rsidR="009A3DAD" w:rsidRPr="00116136" w:rsidRDefault="009A3DAD" w:rsidP="00116136">
      <w:pPr>
        <w:pStyle w:val="Zkladntext"/>
        <w:spacing w:before="162"/>
        <w:ind w:left="720" w:right="111"/>
        <w:rPr>
          <w:color w:val="FF0000"/>
        </w:rPr>
      </w:pPr>
      <w:r>
        <w:rPr>
          <w:color w:val="FF0000"/>
        </w:rPr>
        <w:t xml:space="preserve">Pozn. Jedná se o nový výdaj na položce 5909, </w:t>
      </w:r>
      <w:r w:rsidRPr="009A3DAD">
        <w:rPr>
          <w:b/>
          <w:bCs/>
          <w:color w:val="FF0000"/>
        </w:rPr>
        <w:t>rozpočtově</w:t>
      </w:r>
      <w:r>
        <w:rPr>
          <w:color w:val="FF0000"/>
        </w:rPr>
        <w:t xml:space="preserve"> jej řešíme stejně jako jakýkoliv navýšený výdej, v postupu není žádné specifikum, kromě případu výše, a to zapojení účtu SberBank na 8115 MD, pokud nebyl již v původním rozpočtu zapojen, zde ve skutečnosti k úbytku financí na účtu určitě dojde (ve skutečnosti v čerpání rozpočtu položka 8115 MD se o snížení financí na účtu 231.xxSB zobrazí – tedy rozpočet je vhodné takto upravit na soulad na skutečnost). </w:t>
      </w:r>
    </w:p>
    <w:p w14:paraId="51A77740" w14:textId="77777777" w:rsidR="0011277B" w:rsidRDefault="0011277B">
      <w:pPr>
        <w:pStyle w:val="Zkladntext"/>
        <w:spacing w:before="162"/>
        <w:ind w:right="111"/>
      </w:pPr>
    </w:p>
    <w:p w14:paraId="670E552C" w14:textId="77777777" w:rsidR="00E01978" w:rsidRDefault="000D6EFA">
      <w:pPr>
        <w:pStyle w:val="Zkladntext"/>
        <w:spacing w:before="159"/>
        <w:ind w:right="111"/>
      </w:pPr>
      <w:r>
        <w:lastRenderedPageBreak/>
        <w:t>Podle ustanovení § 16 odst. 4 rozpočtových pravidel územních rozpočtů lze rozpočtové opatření provést až po provedení rozpočtově nezajištěného výdaje pouze při živelní pohromě nebo havárii ohrožující životy a majetek, při plnění peněžní povinnosti uložené pravomocným rozhodnutím, při obdržení</w:t>
      </w:r>
      <w:r>
        <w:rPr>
          <w:spacing w:val="17"/>
        </w:rPr>
        <w:t xml:space="preserve"> </w:t>
      </w:r>
      <w:r>
        <w:t>dotace</w:t>
      </w:r>
      <w:r>
        <w:rPr>
          <w:spacing w:val="18"/>
        </w:rPr>
        <w:t xml:space="preserve"> </w:t>
      </w:r>
      <w:r>
        <w:t>před</w:t>
      </w:r>
      <w:r>
        <w:rPr>
          <w:spacing w:val="18"/>
        </w:rPr>
        <w:t xml:space="preserve"> </w:t>
      </w:r>
      <w:r>
        <w:t>koncem</w:t>
      </w:r>
      <w:r>
        <w:rPr>
          <w:spacing w:val="19"/>
        </w:rPr>
        <w:t xml:space="preserve"> </w:t>
      </w:r>
      <w:r>
        <w:t>kalendářního</w:t>
      </w:r>
      <w:r>
        <w:rPr>
          <w:spacing w:val="21"/>
        </w:rPr>
        <w:t xml:space="preserve"> </w:t>
      </w:r>
      <w:r>
        <w:t>roku</w:t>
      </w:r>
      <w:r>
        <w:rPr>
          <w:spacing w:val="17"/>
        </w:rPr>
        <w:t xml:space="preserve"> </w:t>
      </w:r>
      <w:r>
        <w:t>nebo</w:t>
      </w:r>
      <w:r>
        <w:rPr>
          <w:spacing w:val="21"/>
        </w:rPr>
        <w:t xml:space="preserve"> </w:t>
      </w:r>
      <w:r>
        <w:t>pokud</w:t>
      </w:r>
      <w:r>
        <w:rPr>
          <w:spacing w:val="19"/>
        </w:rPr>
        <w:t xml:space="preserve"> </w:t>
      </w:r>
      <w:r>
        <w:t>se</w:t>
      </w:r>
      <w:r>
        <w:rPr>
          <w:spacing w:val="21"/>
        </w:rPr>
        <w:t xml:space="preserve"> </w:t>
      </w:r>
      <w:r>
        <w:t>jedná</w:t>
      </w:r>
      <w:r>
        <w:rPr>
          <w:spacing w:val="17"/>
        </w:rPr>
        <w:t xml:space="preserve"> </w:t>
      </w:r>
      <w:r>
        <w:t>o</w:t>
      </w:r>
      <w:r>
        <w:rPr>
          <w:spacing w:val="20"/>
        </w:rPr>
        <w:t xml:space="preserve"> </w:t>
      </w:r>
      <w:r>
        <w:t>peněžní</w:t>
      </w:r>
      <w:r>
        <w:rPr>
          <w:spacing w:val="20"/>
        </w:rPr>
        <w:t xml:space="preserve"> </w:t>
      </w:r>
      <w:r>
        <w:t>prostředky</w:t>
      </w:r>
      <w:r>
        <w:rPr>
          <w:spacing w:val="20"/>
        </w:rPr>
        <w:t xml:space="preserve"> </w:t>
      </w:r>
      <w:r>
        <w:rPr>
          <w:spacing w:val="-2"/>
        </w:rPr>
        <w:t>podle</w:t>
      </w:r>
    </w:p>
    <w:p w14:paraId="2BE6743E" w14:textId="77777777" w:rsidR="00E01978" w:rsidRPr="0011277B" w:rsidRDefault="000D6EFA">
      <w:pPr>
        <w:pStyle w:val="Zkladntext"/>
        <w:spacing w:before="0"/>
        <w:ind w:right="109"/>
        <w:rPr>
          <w:u w:val="single"/>
        </w:rPr>
      </w:pPr>
      <w:r>
        <w:t>§</w:t>
      </w:r>
      <w:r>
        <w:rPr>
          <w:spacing w:val="40"/>
        </w:rPr>
        <w:t xml:space="preserve"> </w:t>
      </w:r>
      <w:r>
        <w:t>28</w:t>
      </w:r>
      <w:r>
        <w:rPr>
          <w:spacing w:val="-2"/>
        </w:rPr>
        <w:t xml:space="preserve"> </w:t>
      </w:r>
      <w:r>
        <w:t xml:space="preserve">odst. 15 předmětného zákona. </w:t>
      </w:r>
      <w:r w:rsidRPr="0011277B">
        <w:rPr>
          <w:u w:val="single"/>
        </w:rPr>
        <w:t>Z uvedeného je patrné, že se jedná o mimořádné předem neplánované události, kterým svojí povahou odpovídá i situace týkající se odejmutí bankovní licence. Tudíž podle našeho názoru lze v</w:t>
      </w:r>
      <w:r w:rsidRPr="0011277B">
        <w:rPr>
          <w:spacing w:val="-2"/>
          <w:u w:val="single"/>
        </w:rPr>
        <w:t xml:space="preserve"> </w:t>
      </w:r>
      <w:r w:rsidRPr="0011277B">
        <w:rPr>
          <w:u w:val="single"/>
        </w:rPr>
        <w:t>případě výše uvedeného postupu provést rozpočtové opatření až následně po provedení příslušného výdaje.</w:t>
      </w:r>
    </w:p>
    <w:p w14:paraId="430640A5" w14:textId="4DF8F708" w:rsidR="00E01978" w:rsidRDefault="000D6EFA">
      <w:pPr>
        <w:pStyle w:val="Zkladntext"/>
        <w:ind w:right="110"/>
      </w:pPr>
      <w:r>
        <w:t>V</w:t>
      </w:r>
      <w:r>
        <w:rPr>
          <w:spacing w:val="-1"/>
        </w:rPr>
        <w:t xml:space="preserve"> </w:t>
      </w:r>
      <w:r>
        <w:t>případě účtování o pohledávce doporučujeme předmětnou skutečnost vykázat prostřednictvím položky rozvahy</w:t>
      </w:r>
      <w:r>
        <w:rPr>
          <w:spacing w:val="-1"/>
        </w:rPr>
        <w:t xml:space="preserve"> </w:t>
      </w:r>
      <w:r>
        <w:t xml:space="preserve">„B.II.33. Ostatní krátkodobé pohledávky“ </w:t>
      </w:r>
      <w:r w:rsidRPr="0011277B">
        <w:rPr>
          <w:u w:val="single"/>
        </w:rPr>
        <w:t>(SÚ 377) v</w:t>
      </w:r>
      <w:r w:rsidRPr="0011277B">
        <w:rPr>
          <w:spacing w:val="-3"/>
          <w:u w:val="single"/>
        </w:rPr>
        <w:t xml:space="preserve"> </w:t>
      </w:r>
      <w:r w:rsidRPr="0011277B">
        <w:rPr>
          <w:u w:val="single"/>
        </w:rPr>
        <w:t>souladu</w:t>
      </w:r>
      <w:r>
        <w:t xml:space="preserve"> s</w:t>
      </w:r>
      <w:r>
        <w:rPr>
          <w:spacing w:val="-4"/>
        </w:rPr>
        <w:t xml:space="preserve"> </w:t>
      </w:r>
      <w:r>
        <w:t>vyhláškou č. 410/2009 Sb.,</w:t>
      </w:r>
      <w:r>
        <w:rPr>
          <w:spacing w:val="-7"/>
        </w:rPr>
        <w:t xml:space="preserve"> </w:t>
      </w:r>
      <w:r>
        <w:t>ve</w:t>
      </w:r>
      <w:r>
        <w:rPr>
          <w:spacing w:val="-8"/>
        </w:rPr>
        <w:t xml:space="preserve"> </w:t>
      </w:r>
      <w:r>
        <w:t>znění</w:t>
      </w:r>
      <w:r>
        <w:rPr>
          <w:spacing w:val="-7"/>
        </w:rPr>
        <w:t xml:space="preserve"> </w:t>
      </w:r>
      <w:r>
        <w:t>pozdějších</w:t>
      </w:r>
      <w:r>
        <w:rPr>
          <w:spacing w:val="-9"/>
        </w:rPr>
        <w:t xml:space="preserve"> </w:t>
      </w:r>
      <w:r>
        <w:t>předpisů.</w:t>
      </w:r>
      <w:r>
        <w:rPr>
          <w:spacing w:val="-7"/>
        </w:rPr>
        <w:t xml:space="preserve"> </w:t>
      </w:r>
      <w:r w:rsidRPr="0011277B">
        <w:rPr>
          <w:u w:val="single"/>
        </w:rPr>
        <w:t>K</w:t>
      </w:r>
      <w:r w:rsidRPr="0011277B">
        <w:rPr>
          <w:spacing w:val="-2"/>
          <w:u w:val="single"/>
        </w:rPr>
        <w:t xml:space="preserve"> </w:t>
      </w:r>
      <w:r w:rsidRPr="0011277B">
        <w:rPr>
          <w:u w:val="single"/>
        </w:rPr>
        <w:t>této</w:t>
      </w:r>
      <w:r w:rsidRPr="0011277B">
        <w:rPr>
          <w:spacing w:val="-7"/>
          <w:u w:val="single"/>
        </w:rPr>
        <w:t xml:space="preserve"> </w:t>
      </w:r>
      <w:r w:rsidRPr="0011277B">
        <w:rPr>
          <w:u w:val="single"/>
        </w:rPr>
        <w:t>položce</w:t>
      </w:r>
      <w:r w:rsidRPr="0011277B">
        <w:rPr>
          <w:spacing w:val="-8"/>
          <w:u w:val="single"/>
        </w:rPr>
        <w:t xml:space="preserve"> </w:t>
      </w:r>
      <w:r w:rsidRPr="0011277B">
        <w:rPr>
          <w:u w:val="single"/>
        </w:rPr>
        <w:t>je</w:t>
      </w:r>
      <w:r w:rsidRPr="0011277B">
        <w:rPr>
          <w:spacing w:val="-6"/>
          <w:u w:val="single"/>
        </w:rPr>
        <w:t xml:space="preserve"> </w:t>
      </w:r>
      <w:r w:rsidRPr="0011277B">
        <w:rPr>
          <w:u w:val="single"/>
        </w:rPr>
        <w:t>následně</w:t>
      </w:r>
      <w:r w:rsidRPr="0011277B">
        <w:rPr>
          <w:spacing w:val="-8"/>
          <w:u w:val="single"/>
        </w:rPr>
        <w:t xml:space="preserve"> </w:t>
      </w:r>
      <w:r w:rsidRPr="0011277B">
        <w:rPr>
          <w:u w:val="single"/>
        </w:rPr>
        <w:t>možné</w:t>
      </w:r>
      <w:r w:rsidRPr="0011277B">
        <w:rPr>
          <w:spacing w:val="-8"/>
          <w:u w:val="single"/>
        </w:rPr>
        <w:t xml:space="preserve"> </w:t>
      </w:r>
      <w:r w:rsidRPr="0011277B">
        <w:rPr>
          <w:u w:val="single"/>
        </w:rPr>
        <w:t>tvořit</w:t>
      </w:r>
      <w:r w:rsidRPr="0011277B">
        <w:rPr>
          <w:spacing w:val="-9"/>
          <w:u w:val="single"/>
        </w:rPr>
        <w:t xml:space="preserve"> </w:t>
      </w:r>
      <w:r w:rsidRPr="0011277B">
        <w:rPr>
          <w:u w:val="single"/>
        </w:rPr>
        <w:t>opravnou</w:t>
      </w:r>
      <w:r w:rsidRPr="0011277B">
        <w:rPr>
          <w:spacing w:val="-7"/>
          <w:u w:val="single"/>
        </w:rPr>
        <w:t xml:space="preserve"> </w:t>
      </w:r>
      <w:r w:rsidRPr="0011277B">
        <w:rPr>
          <w:u w:val="single"/>
        </w:rPr>
        <w:t>položku</w:t>
      </w:r>
      <w:r>
        <w:rPr>
          <w:spacing w:val="-9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souladu s</w:t>
      </w:r>
      <w:r>
        <w:rPr>
          <w:spacing w:val="-1"/>
        </w:rPr>
        <w:t xml:space="preserve"> </w:t>
      </w:r>
      <w:r>
        <w:t>ustanovením § 65 vyhlášky</w:t>
      </w:r>
      <w:r>
        <w:rPr>
          <w:spacing w:val="40"/>
        </w:rPr>
        <w:t xml:space="preserve"> </w:t>
      </w:r>
      <w:r>
        <w:t>č. 410/2009 Sb., ve znění pozdějších předpisů a ČÚS č. 706 – Opravné položky</w:t>
      </w:r>
      <w:r>
        <w:rPr>
          <w:spacing w:val="40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vyřazení pohledávek.</w:t>
      </w:r>
      <w:r>
        <w:rPr>
          <w:spacing w:val="-2"/>
        </w:rPr>
        <w:t xml:space="preserve"> </w:t>
      </w:r>
      <w:r>
        <w:t>Prostřednictvím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položky doporučujeme</w:t>
      </w:r>
      <w:r>
        <w:rPr>
          <w:spacing w:val="-2"/>
        </w:rPr>
        <w:t xml:space="preserve"> </w:t>
      </w:r>
      <w:r>
        <w:t xml:space="preserve">rovněž </w:t>
      </w:r>
      <w:r w:rsidRPr="0011277B">
        <w:rPr>
          <w:u w:val="single"/>
        </w:rPr>
        <w:t>vykázat případné výnosy</w:t>
      </w:r>
      <w:r w:rsidRPr="0011277B">
        <w:rPr>
          <w:spacing w:val="-1"/>
          <w:u w:val="single"/>
        </w:rPr>
        <w:t xml:space="preserve"> </w:t>
      </w:r>
      <w:r w:rsidRPr="0011277B">
        <w:rPr>
          <w:u w:val="single"/>
        </w:rPr>
        <w:t>z</w:t>
      </w:r>
      <w:r w:rsidRPr="0011277B">
        <w:rPr>
          <w:spacing w:val="-3"/>
          <w:u w:val="single"/>
        </w:rPr>
        <w:t xml:space="preserve"> </w:t>
      </w:r>
      <w:r w:rsidRPr="0011277B">
        <w:rPr>
          <w:u w:val="single"/>
        </w:rPr>
        <w:t>úroků,</w:t>
      </w:r>
      <w:r>
        <w:rPr>
          <w:spacing w:val="-2"/>
        </w:rPr>
        <w:t xml:space="preserve"> </w:t>
      </w:r>
      <w:r>
        <w:t>které by byly připsány</w:t>
      </w:r>
      <w:r>
        <w:rPr>
          <w:spacing w:val="-1"/>
        </w:rPr>
        <w:t xml:space="preserve"> </w:t>
      </w:r>
      <w:r>
        <w:t>po přeúčtování</w:t>
      </w:r>
      <w:r>
        <w:rPr>
          <w:spacing w:val="-5"/>
        </w:rPr>
        <w:t xml:space="preserve"> </w:t>
      </w:r>
      <w:r>
        <w:t>prostředků z</w:t>
      </w:r>
      <w:r>
        <w:rPr>
          <w:spacing w:val="-3"/>
        </w:rPr>
        <w:t xml:space="preserve"> </w:t>
      </w:r>
      <w:r>
        <w:t>krátkodobého</w:t>
      </w:r>
      <w:r>
        <w:rPr>
          <w:spacing w:val="-1"/>
        </w:rPr>
        <w:t xml:space="preserve"> </w:t>
      </w:r>
      <w:r>
        <w:t>finančního</w:t>
      </w:r>
      <w:r>
        <w:rPr>
          <w:spacing w:val="-4"/>
        </w:rPr>
        <w:t xml:space="preserve"> </w:t>
      </w:r>
      <w:r>
        <w:t>majetku na</w:t>
      </w:r>
      <w:r>
        <w:rPr>
          <w:spacing w:val="-10"/>
        </w:rPr>
        <w:t xml:space="preserve"> </w:t>
      </w:r>
      <w:r>
        <w:t>tuto</w:t>
      </w:r>
      <w:r>
        <w:rPr>
          <w:spacing w:val="-9"/>
        </w:rPr>
        <w:t xml:space="preserve"> </w:t>
      </w:r>
      <w:r>
        <w:t>položku;</w:t>
      </w:r>
      <w:r>
        <w:rPr>
          <w:spacing w:val="-9"/>
        </w:rPr>
        <w:t xml:space="preserve"> </w:t>
      </w:r>
      <w:r>
        <w:t>tyto</w:t>
      </w:r>
      <w:r>
        <w:rPr>
          <w:spacing w:val="-9"/>
        </w:rPr>
        <w:t xml:space="preserve"> </w:t>
      </w:r>
      <w:r>
        <w:t>úroky</w:t>
      </w:r>
      <w:r>
        <w:rPr>
          <w:spacing w:val="-12"/>
        </w:rPr>
        <w:t xml:space="preserve"> </w:t>
      </w:r>
      <w:r>
        <w:t>jsou</w:t>
      </w:r>
      <w:r>
        <w:rPr>
          <w:spacing w:val="-13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daném</w:t>
      </w:r>
      <w:r>
        <w:rPr>
          <w:spacing w:val="-11"/>
        </w:rPr>
        <w:t xml:space="preserve"> </w:t>
      </w:r>
      <w:r>
        <w:t>případě</w:t>
      </w:r>
      <w:r>
        <w:rPr>
          <w:spacing w:val="-12"/>
        </w:rPr>
        <w:t xml:space="preserve"> </w:t>
      </w:r>
      <w:r>
        <w:t>výnosem</w:t>
      </w:r>
      <w:r>
        <w:rPr>
          <w:spacing w:val="-11"/>
        </w:rPr>
        <w:t xml:space="preserve"> </w:t>
      </w:r>
      <w:r>
        <w:t>vykázaným</w:t>
      </w:r>
      <w:r>
        <w:rPr>
          <w:spacing w:val="-11"/>
        </w:rPr>
        <w:t xml:space="preserve"> </w:t>
      </w:r>
      <w:r>
        <w:t>prostřednictvím</w:t>
      </w:r>
      <w:r>
        <w:rPr>
          <w:spacing w:val="-9"/>
        </w:rPr>
        <w:t xml:space="preserve"> </w:t>
      </w:r>
      <w:r>
        <w:t>položky</w:t>
      </w:r>
      <w:r>
        <w:rPr>
          <w:spacing w:val="-11"/>
        </w:rPr>
        <w:t xml:space="preserve"> </w:t>
      </w:r>
      <w:r>
        <w:t>výkazu zisku a ztráty „B.II.2. Úroky" (SÚ 662).</w:t>
      </w:r>
    </w:p>
    <w:p w14:paraId="6329D934" w14:textId="4EFDC6F3" w:rsidR="0055524F" w:rsidRPr="0055524F" w:rsidRDefault="0055524F">
      <w:pPr>
        <w:pStyle w:val="Zkladntext"/>
        <w:ind w:right="110"/>
        <w:rPr>
          <w:color w:val="FF0000"/>
        </w:rPr>
      </w:pPr>
      <w:r>
        <w:rPr>
          <w:color w:val="FF0000"/>
        </w:rPr>
        <w:t>Dle výpisů z účtu jsou stále připisovány úroky, zaúčtují se jen 377 MD/ 662 D, rozpočtově není potřeba nijak řešit. V případě získání náhrad v insolvenčním řízení se rovněž dají na položku 2</w:t>
      </w:r>
      <w:r w:rsidR="008B4419">
        <w:rPr>
          <w:color w:val="FF0000"/>
        </w:rPr>
        <w:t>3</w:t>
      </w:r>
      <w:r>
        <w:rPr>
          <w:color w:val="FF0000"/>
        </w:rPr>
        <w:t xml:space="preserve">29 s paragrafem 6409. </w:t>
      </w:r>
    </w:p>
    <w:p w14:paraId="61EAD6C7" w14:textId="19CDC62C" w:rsidR="00E01978" w:rsidRDefault="000D6EFA">
      <w:pPr>
        <w:pStyle w:val="Zkladntext"/>
        <w:rPr>
          <w:u w:val="single"/>
        </w:rPr>
      </w:pPr>
      <w:r w:rsidRPr="0011277B">
        <w:rPr>
          <w:u w:val="single"/>
        </w:rPr>
        <w:t>Případný příjem získaný v</w:t>
      </w:r>
      <w:r w:rsidRPr="0011277B">
        <w:rPr>
          <w:spacing w:val="-2"/>
          <w:u w:val="single"/>
        </w:rPr>
        <w:t xml:space="preserve"> </w:t>
      </w:r>
      <w:r w:rsidRPr="0011277B">
        <w:rPr>
          <w:u w:val="single"/>
        </w:rPr>
        <w:t>průběhu likvidace nebo insolvenčního řízení doporučujeme z</w:t>
      </w:r>
      <w:r w:rsidRPr="0011277B">
        <w:rPr>
          <w:spacing w:val="-3"/>
          <w:u w:val="single"/>
        </w:rPr>
        <w:t xml:space="preserve"> </w:t>
      </w:r>
      <w:r w:rsidRPr="0011277B">
        <w:rPr>
          <w:u w:val="single"/>
        </w:rPr>
        <w:t>rozpočtového hlediska</w:t>
      </w:r>
      <w:r w:rsidRPr="0011277B">
        <w:rPr>
          <w:spacing w:val="-8"/>
          <w:u w:val="single"/>
        </w:rPr>
        <w:t xml:space="preserve"> </w:t>
      </w:r>
      <w:r w:rsidRPr="0011277B">
        <w:rPr>
          <w:u w:val="single"/>
        </w:rPr>
        <w:t>zatřídit</w:t>
      </w:r>
      <w:r w:rsidRPr="0011277B">
        <w:rPr>
          <w:spacing w:val="-6"/>
          <w:u w:val="single"/>
        </w:rPr>
        <w:t xml:space="preserve"> </w:t>
      </w:r>
      <w:r w:rsidRPr="0011277B">
        <w:rPr>
          <w:u w:val="single"/>
        </w:rPr>
        <w:t>na</w:t>
      </w:r>
      <w:r w:rsidRPr="0011277B">
        <w:rPr>
          <w:spacing w:val="-9"/>
          <w:u w:val="single"/>
        </w:rPr>
        <w:t xml:space="preserve"> </w:t>
      </w:r>
      <w:r w:rsidRPr="0011277B">
        <w:rPr>
          <w:u w:val="single"/>
        </w:rPr>
        <w:t>položku</w:t>
      </w:r>
      <w:r w:rsidRPr="0011277B">
        <w:rPr>
          <w:spacing w:val="-9"/>
          <w:u w:val="single"/>
        </w:rPr>
        <w:t xml:space="preserve"> </w:t>
      </w:r>
      <w:r w:rsidRPr="0011277B">
        <w:rPr>
          <w:u w:val="single"/>
        </w:rPr>
        <w:t>2329</w:t>
      </w:r>
      <w:r w:rsidRPr="0011277B">
        <w:rPr>
          <w:spacing w:val="-8"/>
          <w:u w:val="single"/>
        </w:rPr>
        <w:t xml:space="preserve"> </w:t>
      </w:r>
      <w:r w:rsidRPr="0011277B">
        <w:rPr>
          <w:u w:val="single"/>
        </w:rPr>
        <w:t>-</w:t>
      </w:r>
      <w:r w:rsidRPr="0011277B">
        <w:rPr>
          <w:spacing w:val="-7"/>
          <w:u w:val="single"/>
        </w:rPr>
        <w:t xml:space="preserve"> </w:t>
      </w:r>
      <w:r w:rsidRPr="0011277B">
        <w:rPr>
          <w:u w:val="single"/>
        </w:rPr>
        <w:t>Ostatní</w:t>
      </w:r>
      <w:r w:rsidRPr="0011277B">
        <w:rPr>
          <w:spacing w:val="-7"/>
          <w:u w:val="single"/>
        </w:rPr>
        <w:t xml:space="preserve"> </w:t>
      </w:r>
      <w:r w:rsidRPr="0011277B">
        <w:rPr>
          <w:u w:val="single"/>
        </w:rPr>
        <w:t>nedaňové</w:t>
      </w:r>
      <w:r w:rsidRPr="0011277B">
        <w:rPr>
          <w:spacing w:val="-6"/>
          <w:u w:val="single"/>
        </w:rPr>
        <w:t xml:space="preserve"> </w:t>
      </w:r>
      <w:r w:rsidRPr="0011277B">
        <w:rPr>
          <w:u w:val="single"/>
        </w:rPr>
        <w:t>příjmy</w:t>
      </w:r>
      <w:r w:rsidRPr="0011277B">
        <w:rPr>
          <w:spacing w:val="-8"/>
          <w:u w:val="single"/>
        </w:rPr>
        <w:t xml:space="preserve"> </w:t>
      </w:r>
      <w:r w:rsidRPr="0011277B">
        <w:rPr>
          <w:u w:val="single"/>
        </w:rPr>
        <w:t>jinde</w:t>
      </w:r>
      <w:r w:rsidRPr="0011277B">
        <w:rPr>
          <w:spacing w:val="-6"/>
          <w:u w:val="single"/>
        </w:rPr>
        <w:t xml:space="preserve"> </w:t>
      </w:r>
      <w:r w:rsidRPr="0011277B">
        <w:rPr>
          <w:u w:val="single"/>
        </w:rPr>
        <w:t>nezařazené</w:t>
      </w:r>
      <w:r w:rsidRPr="0011277B">
        <w:rPr>
          <w:spacing w:val="-7"/>
          <w:u w:val="single"/>
        </w:rPr>
        <w:t xml:space="preserve"> </w:t>
      </w:r>
      <w:r w:rsidRPr="0011277B">
        <w:rPr>
          <w:u w:val="single"/>
        </w:rPr>
        <w:t>a</w:t>
      </w:r>
      <w:r w:rsidRPr="0011277B">
        <w:rPr>
          <w:spacing w:val="-7"/>
          <w:u w:val="single"/>
        </w:rPr>
        <w:t xml:space="preserve"> </w:t>
      </w:r>
      <w:r w:rsidRPr="0011277B">
        <w:rPr>
          <w:u w:val="single"/>
        </w:rPr>
        <w:t>paragraf</w:t>
      </w:r>
      <w:r w:rsidRPr="0011277B">
        <w:rPr>
          <w:spacing w:val="-7"/>
          <w:u w:val="single"/>
        </w:rPr>
        <w:t xml:space="preserve"> </w:t>
      </w:r>
      <w:r w:rsidRPr="0011277B">
        <w:rPr>
          <w:u w:val="single"/>
        </w:rPr>
        <w:t>6409</w:t>
      </w:r>
      <w:r w:rsidRPr="0011277B">
        <w:rPr>
          <w:spacing w:val="-6"/>
          <w:u w:val="single"/>
        </w:rPr>
        <w:t xml:space="preserve"> </w:t>
      </w:r>
      <w:r w:rsidRPr="0011277B">
        <w:rPr>
          <w:u w:val="single"/>
        </w:rPr>
        <w:t>-</w:t>
      </w:r>
      <w:r w:rsidRPr="0011277B">
        <w:rPr>
          <w:spacing w:val="-7"/>
          <w:u w:val="single"/>
        </w:rPr>
        <w:t xml:space="preserve"> </w:t>
      </w:r>
      <w:r w:rsidRPr="0011277B">
        <w:rPr>
          <w:u w:val="single"/>
        </w:rPr>
        <w:t>Ostatní činnosti jinde nezařazené.</w:t>
      </w:r>
    </w:p>
    <w:p w14:paraId="063849E0" w14:textId="3876B938" w:rsidR="0011277B" w:rsidRDefault="0011277B">
      <w:pPr>
        <w:pStyle w:val="Zkladntext"/>
        <w:rPr>
          <w:u w:val="single"/>
        </w:rPr>
      </w:pPr>
    </w:p>
    <w:p w14:paraId="3DAC5E94" w14:textId="77777777" w:rsidR="0011277B" w:rsidRPr="0011277B" w:rsidRDefault="0011277B">
      <w:pPr>
        <w:pStyle w:val="Zkladntext"/>
        <w:rPr>
          <w:u w:val="single"/>
        </w:rPr>
      </w:pPr>
    </w:p>
    <w:sectPr w:rsidR="0011277B" w:rsidRPr="0011277B">
      <w:headerReference w:type="default" r:id="rId8"/>
      <w:pgSz w:w="11910" w:h="16840"/>
      <w:pgMar w:top="1320" w:right="130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A1F8E" w14:textId="77777777" w:rsidR="00BC6813" w:rsidRDefault="00BC6813" w:rsidP="009A3DAD">
      <w:r>
        <w:separator/>
      </w:r>
    </w:p>
  </w:endnote>
  <w:endnote w:type="continuationSeparator" w:id="0">
    <w:p w14:paraId="7ED4C1CA" w14:textId="77777777" w:rsidR="00BC6813" w:rsidRDefault="00BC6813" w:rsidP="009A3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4BE7E" w14:textId="77777777" w:rsidR="00BC6813" w:rsidRDefault="00BC6813" w:rsidP="009A3DAD">
      <w:r>
        <w:separator/>
      </w:r>
    </w:p>
  </w:footnote>
  <w:footnote w:type="continuationSeparator" w:id="0">
    <w:p w14:paraId="5C793ED1" w14:textId="77777777" w:rsidR="00BC6813" w:rsidRDefault="00BC6813" w:rsidP="009A3D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2959282"/>
      <w:docPartObj>
        <w:docPartGallery w:val="Page Numbers (Top of Page)"/>
        <w:docPartUnique/>
      </w:docPartObj>
    </w:sdtPr>
    <w:sdtEndPr/>
    <w:sdtContent>
      <w:p w14:paraId="6200AE69" w14:textId="37B6493F" w:rsidR="009A3DAD" w:rsidRDefault="009A3DAD">
        <w:pPr>
          <w:pStyle w:val="Zhlav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60FC22E" w14:textId="77777777" w:rsidR="009A3DAD" w:rsidRDefault="009A3DA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CF77E2"/>
    <w:multiLevelType w:val="hybridMultilevel"/>
    <w:tmpl w:val="19842FAE"/>
    <w:lvl w:ilvl="0" w:tplc="6C72E6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96" w:hanging="360"/>
      </w:pPr>
    </w:lvl>
    <w:lvl w:ilvl="2" w:tplc="0405001B" w:tentative="1">
      <w:start w:val="1"/>
      <w:numFmt w:val="lowerRoman"/>
      <w:lvlText w:val="%3."/>
      <w:lvlJc w:val="right"/>
      <w:pPr>
        <w:ind w:left="1916" w:hanging="180"/>
      </w:pPr>
    </w:lvl>
    <w:lvl w:ilvl="3" w:tplc="0405000F" w:tentative="1">
      <w:start w:val="1"/>
      <w:numFmt w:val="decimal"/>
      <w:lvlText w:val="%4."/>
      <w:lvlJc w:val="left"/>
      <w:pPr>
        <w:ind w:left="2636" w:hanging="360"/>
      </w:pPr>
    </w:lvl>
    <w:lvl w:ilvl="4" w:tplc="04050019" w:tentative="1">
      <w:start w:val="1"/>
      <w:numFmt w:val="lowerLetter"/>
      <w:lvlText w:val="%5."/>
      <w:lvlJc w:val="left"/>
      <w:pPr>
        <w:ind w:left="3356" w:hanging="360"/>
      </w:pPr>
    </w:lvl>
    <w:lvl w:ilvl="5" w:tplc="0405001B" w:tentative="1">
      <w:start w:val="1"/>
      <w:numFmt w:val="lowerRoman"/>
      <w:lvlText w:val="%6."/>
      <w:lvlJc w:val="right"/>
      <w:pPr>
        <w:ind w:left="4076" w:hanging="180"/>
      </w:pPr>
    </w:lvl>
    <w:lvl w:ilvl="6" w:tplc="0405000F" w:tentative="1">
      <w:start w:val="1"/>
      <w:numFmt w:val="decimal"/>
      <w:lvlText w:val="%7."/>
      <w:lvlJc w:val="left"/>
      <w:pPr>
        <w:ind w:left="4796" w:hanging="360"/>
      </w:pPr>
    </w:lvl>
    <w:lvl w:ilvl="7" w:tplc="04050019" w:tentative="1">
      <w:start w:val="1"/>
      <w:numFmt w:val="lowerLetter"/>
      <w:lvlText w:val="%8."/>
      <w:lvlJc w:val="left"/>
      <w:pPr>
        <w:ind w:left="5516" w:hanging="360"/>
      </w:pPr>
    </w:lvl>
    <w:lvl w:ilvl="8" w:tplc="0405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" w15:restartNumberingAfterBreak="0">
    <w:nsid w:val="51016761"/>
    <w:multiLevelType w:val="hybridMultilevel"/>
    <w:tmpl w:val="A566B472"/>
    <w:lvl w:ilvl="0" w:tplc="31F62D70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9620B5C8">
      <w:numFmt w:val="bullet"/>
      <w:lvlText w:val="•"/>
      <w:lvlJc w:val="left"/>
      <w:pPr>
        <w:ind w:left="1686" w:hanging="360"/>
      </w:pPr>
      <w:rPr>
        <w:rFonts w:hint="default"/>
        <w:lang w:val="cs-CZ" w:eastAsia="en-US" w:bidi="ar-SA"/>
      </w:rPr>
    </w:lvl>
    <w:lvl w:ilvl="2" w:tplc="53E283FE">
      <w:numFmt w:val="bullet"/>
      <w:lvlText w:val="•"/>
      <w:lvlJc w:val="left"/>
      <w:pPr>
        <w:ind w:left="2533" w:hanging="360"/>
      </w:pPr>
      <w:rPr>
        <w:rFonts w:hint="default"/>
        <w:lang w:val="cs-CZ" w:eastAsia="en-US" w:bidi="ar-SA"/>
      </w:rPr>
    </w:lvl>
    <w:lvl w:ilvl="3" w:tplc="29AAABBE">
      <w:numFmt w:val="bullet"/>
      <w:lvlText w:val="•"/>
      <w:lvlJc w:val="left"/>
      <w:pPr>
        <w:ind w:left="3379" w:hanging="360"/>
      </w:pPr>
      <w:rPr>
        <w:rFonts w:hint="default"/>
        <w:lang w:val="cs-CZ" w:eastAsia="en-US" w:bidi="ar-SA"/>
      </w:rPr>
    </w:lvl>
    <w:lvl w:ilvl="4" w:tplc="118A56BC">
      <w:numFmt w:val="bullet"/>
      <w:lvlText w:val="•"/>
      <w:lvlJc w:val="left"/>
      <w:pPr>
        <w:ind w:left="4226" w:hanging="360"/>
      </w:pPr>
      <w:rPr>
        <w:rFonts w:hint="default"/>
        <w:lang w:val="cs-CZ" w:eastAsia="en-US" w:bidi="ar-SA"/>
      </w:rPr>
    </w:lvl>
    <w:lvl w:ilvl="5" w:tplc="04F47F82">
      <w:numFmt w:val="bullet"/>
      <w:lvlText w:val="•"/>
      <w:lvlJc w:val="left"/>
      <w:pPr>
        <w:ind w:left="5073" w:hanging="360"/>
      </w:pPr>
      <w:rPr>
        <w:rFonts w:hint="default"/>
        <w:lang w:val="cs-CZ" w:eastAsia="en-US" w:bidi="ar-SA"/>
      </w:rPr>
    </w:lvl>
    <w:lvl w:ilvl="6" w:tplc="40207982">
      <w:numFmt w:val="bullet"/>
      <w:lvlText w:val="•"/>
      <w:lvlJc w:val="left"/>
      <w:pPr>
        <w:ind w:left="5919" w:hanging="360"/>
      </w:pPr>
      <w:rPr>
        <w:rFonts w:hint="default"/>
        <w:lang w:val="cs-CZ" w:eastAsia="en-US" w:bidi="ar-SA"/>
      </w:rPr>
    </w:lvl>
    <w:lvl w:ilvl="7" w:tplc="CFB60B4E">
      <w:numFmt w:val="bullet"/>
      <w:lvlText w:val="•"/>
      <w:lvlJc w:val="left"/>
      <w:pPr>
        <w:ind w:left="6766" w:hanging="360"/>
      </w:pPr>
      <w:rPr>
        <w:rFonts w:hint="default"/>
        <w:lang w:val="cs-CZ" w:eastAsia="en-US" w:bidi="ar-SA"/>
      </w:rPr>
    </w:lvl>
    <w:lvl w:ilvl="8" w:tplc="F452B184">
      <w:numFmt w:val="bullet"/>
      <w:lvlText w:val="•"/>
      <w:lvlJc w:val="left"/>
      <w:pPr>
        <w:ind w:left="7613" w:hanging="360"/>
      </w:pPr>
      <w:rPr>
        <w:rFonts w:hint="default"/>
        <w:lang w:val="cs-CZ" w:eastAsia="en-US" w:bidi="ar-SA"/>
      </w:rPr>
    </w:lvl>
  </w:abstractNum>
  <w:abstractNum w:abstractNumId="2" w15:restartNumberingAfterBreak="0">
    <w:nsid w:val="63ED4506"/>
    <w:multiLevelType w:val="hybridMultilevel"/>
    <w:tmpl w:val="D80E18D2"/>
    <w:lvl w:ilvl="0" w:tplc="A53A3B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C33494"/>
    <w:multiLevelType w:val="hybridMultilevel"/>
    <w:tmpl w:val="8E0831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166804">
    <w:abstractNumId w:val="1"/>
  </w:num>
  <w:num w:numId="2" w16cid:durableId="418333446">
    <w:abstractNumId w:val="3"/>
  </w:num>
  <w:num w:numId="3" w16cid:durableId="428890522">
    <w:abstractNumId w:val="0"/>
  </w:num>
  <w:num w:numId="4" w16cid:durableId="12740473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978"/>
    <w:rsid w:val="00051F1B"/>
    <w:rsid w:val="000D6EFA"/>
    <w:rsid w:val="0011277B"/>
    <w:rsid w:val="00116136"/>
    <w:rsid w:val="001A74FC"/>
    <w:rsid w:val="003562F5"/>
    <w:rsid w:val="0055524F"/>
    <w:rsid w:val="008B4419"/>
    <w:rsid w:val="009A3DAD"/>
    <w:rsid w:val="00BC6813"/>
    <w:rsid w:val="00E0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80888"/>
  <w15:docId w15:val="{440A4332-4197-4DC7-AB78-93B1E734A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61"/>
      <w:ind w:left="116" w:right="112"/>
      <w:jc w:val="both"/>
    </w:pPr>
  </w:style>
  <w:style w:type="paragraph" w:styleId="Nzev">
    <w:name w:val="Title"/>
    <w:basedOn w:val="Normln"/>
    <w:uiPriority w:val="10"/>
    <w:qFormat/>
    <w:pPr>
      <w:spacing w:before="37"/>
      <w:ind w:left="2634" w:right="2634"/>
      <w:jc w:val="center"/>
    </w:pPr>
    <w:rPr>
      <w:b/>
      <w:bCs/>
    </w:rPr>
  </w:style>
  <w:style w:type="paragraph" w:styleId="Odstavecseseznamem">
    <w:name w:val="List Paragraph"/>
    <w:basedOn w:val="Normln"/>
    <w:uiPriority w:val="1"/>
    <w:qFormat/>
    <w:pPr>
      <w:spacing w:before="77"/>
      <w:ind w:left="836" w:right="112" w:hanging="360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character" w:styleId="Hypertextovodkaz">
    <w:name w:val="Hyperlink"/>
    <w:basedOn w:val="Standardnpsmoodstavce"/>
    <w:uiPriority w:val="99"/>
    <w:semiHidden/>
    <w:unhideWhenUsed/>
    <w:rsid w:val="003562F5"/>
    <w:rPr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9A3DA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A3DAD"/>
    <w:rPr>
      <w:rFonts w:ascii="Calibri" w:eastAsia="Calibri" w:hAnsi="Calibri" w:cs="Calibri"/>
      <w:lang w:val="cs-CZ"/>
    </w:rPr>
  </w:style>
  <w:style w:type="paragraph" w:styleId="Zpat">
    <w:name w:val="footer"/>
    <w:basedOn w:val="Normln"/>
    <w:link w:val="ZpatChar"/>
    <w:uiPriority w:val="99"/>
    <w:unhideWhenUsed/>
    <w:rsid w:val="009A3DA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A3DAD"/>
    <w:rPr>
      <w:rFonts w:ascii="Calibri" w:eastAsia="Calibri" w:hAnsi="Calibri" w:cs="Calibri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0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fcr.cz/cs/verejny-sektor/ucetnictvi-a-ucetnictvi-statu/ucetni-reforma-verejnych-financi-ucetnic/metodicka-podpora/metodicke-pomucky/2022/stanovisko-mf-ke-sberbank-pro-ucetni-jed-4791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1360</Words>
  <Characters>8024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1202</dc:creator>
  <cp:lastModifiedBy>PC</cp:lastModifiedBy>
  <cp:revision>2</cp:revision>
  <dcterms:created xsi:type="dcterms:W3CDTF">2022-06-27T10:14:00Z</dcterms:created>
  <dcterms:modified xsi:type="dcterms:W3CDTF">2022-06-27T10:14:00Z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2022-06-22T00:00:00Z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2022-06-24T00:00:00Z</vt:filetime>
  </property>
  <property fmtid="{D5CDD505-2E9C-101B-9397-08002B2CF9AE}" pid="5" name="Producer">
    <vt:lpwstr>Aspose.Pdf for .NET 10.9.0</vt:lpwstr>
  </property>
</Properties>
</file>