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937A5" w14:textId="77777777" w:rsidR="008F5260" w:rsidRPr="009208B0" w:rsidRDefault="009208B0" w:rsidP="009208B0">
      <w:pPr>
        <w:spacing w:after="240"/>
        <w:jc w:val="right"/>
        <w:rPr>
          <w:rFonts w:ascii="Arial" w:hAnsi="Arial" w:cs="Arial"/>
          <w:b/>
          <w:szCs w:val="24"/>
        </w:rPr>
      </w:pPr>
      <w:r>
        <w:rPr>
          <w:rFonts w:ascii="Arial" w:hAnsi="Arial" w:cs="Arial"/>
          <w:b/>
          <w:szCs w:val="24"/>
        </w:rPr>
        <w:t>III</w:t>
      </w:r>
      <w:r w:rsidR="008F5260" w:rsidRPr="009208B0">
        <w:rPr>
          <w:rFonts w:ascii="Arial" w:hAnsi="Arial" w:cs="Arial"/>
          <w:b/>
          <w:szCs w:val="24"/>
        </w:rPr>
        <w:t>.</w:t>
      </w:r>
    </w:p>
    <w:p w14:paraId="0B289228" w14:textId="20EFCFBB" w:rsidR="008F5260" w:rsidRPr="008F5260" w:rsidRDefault="00B571D8" w:rsidP="00A87196">
      <w:pPr>
        <w:autoSpaceDE w:val="0"/>
        <w:autoSpaceDN w:val="0"/>
        <w:adjustRightInd w:val="0"/>
        <w:spacing w:after="600"/>
        <w:jc w:val="center"/>
        <w:rPr>
          <w:rFonts w:ascii="Arial" w:hAnsi="Arial" w:cs="Arial"/>
          <w:b/>
          <w:szCs w:val="22"/>
        </w:rPr>
      </w:pPr>
      <w:r>
        <w:rPr>
          <w:rFonts w:ascii="Arial" w:hAnsi="Arial" w:cs="Arial"/>
          <w:b/>
          <w:szCs w:val="22"/>
        </w:rPr>
        <w:t>Důvodová zpráva</w:t>
      </w:r>
    </w:p>
    <w:p w14:paraId="2E7BBA83" w14:textId="07D664BF" w:rsidR="001C54B0" w:rsidRPr="00C65920" w:rsidRDefault="00ED4B5C" w:rsidP="0073731C">
      <w:pPr>
        <w:pStyle w:val="Nadpis1"/>
        <w:spacing w:before="120" w:after="240"/>
        <w:jc w:val="center"/>
        <w:rPr>
          <w:rFonts w:ascii="Arial" w:hAnsi="Arial" w:cs="Arial"/>
          <w:bCs w:val="0"/>
          <w:color w:val="000000"/>
          <w:sz w:val="22"/>
          <w:szCs w:val="22"/>
        </w:rPr>
      </w:pPr>
      <w:r>
        <w:rPr>
          <w:rFonts w:ascii="Arial" w:hAnsi="Arial" w:cs="Arial"/>
          <w:bCs w:val="0"/>
          <w:color w:val="000000"/>
          <w:sz w:val="22"/>
          <w:szCs w:val="22"/>
          <w:lang w:val="cs-CZ"/>
        </w:rPr>
        <w:t xml:space="preserve">I. </w:t>
      </w:r>
      <w:r w:rsidR="001C54B0" w:rsidRPr="00C65920">
        <w:rPr>
          <w:rFonts w:ascii="Arial" w:hAnsi="Arial" w:cs="Arial"/>
          <w:bCs w:val="0"/>
          <w:color w:val="000000"/>
          <w:sz w:val="22"/>
          <w:szCs w:val="22"/>
        </w:rPr>
        <w:t>O</w:t>
      </w:r>
      <w:r w:rsidR="005549A3" w:rsidRPr="005549A3">
        <w:rPr>
          <w:rFonts w:ascii="Arial" w:hAnsi="Arial" w:cs="Arial"/>
          <w:bCs w:val="0"/>
          <w:color w:val="000000"/>
          <w:sz w:val="22"/>
          <w:szCs w:val="22"/>
        </w:rPr>
        <w:t>BECNÁ ČÁST</w:t>
      </w:r>
    </w:p>
    <w:p w14:paraId="5BAEECFC" w14:textId="124244FD" w:rsidR="001C54B0" w:rsidRPr="00B7125F" w:rsidRDefault="00B52B9C" w:rsidP="00B7125F">
      <w:pPr>
        <w:spacing w:after="240"/>
        <w:rPr>
          <w:rFonts w:ascii="Arial" w:hAnsi="Arial" w:cs="Arial"/>
          <w:b/>
          <w:sz w:val="22"/>
          <w:szCs w:val="22"/>
          <w:u w:val="single"/>
        </w:rPr>
      </w:pPr>
      <w:r>
        <w:rPr>
          <w:rFonts w:ascii="Arial" w:hAnsi="Arial" w:cs="Arial"/>
          <w:b/>
          <w:sz w:val="22"/>
          <w:szCs w:val="22"/>
          <w:u w:val="single"/>
        </w:rPr>
        <w:t xml:space="preserve">1. </w:t>
      </w:r>
      <w:r w:rsidR="001C54B0" w:rsidRPr="00B7125F">
        <w:rPr>
          <w:rFonts w:ascii="Arial" w:hAnsi="Arial" w:cs="Arial"/>
          <w:b/>
          <w:sz w:val="22"/>
          <w:szCs w:val="22"/>
          <w:u w:val="single"/>
        </w:rPr>
        <w:t>Název</w:t>
      </w:r>
    </w:p>
    <w:p w14:paraId="60C65EA1" w14:textId="77777777" w:rsidR="001C54B0" w:rsidRPr="006053F5" w:rsidRDefault="001C54B0" w:rsidP="00A87196">
      <w:pPr>
        <w:spacing w:after="240"/>
        <w:rPr>
          <w:rFonts w:ascii="Arial" w:hAnsi="Arial" w:cs="Arial"/>
          <w:bCs/>
          <w:color w:val="000000"/>
          <w:sz w:val="22"/>
          <w:szCs w:val="22"/>
        </w:rPr>
      </w:pPr>
      <w:bookmarkStart w:id="0" w:name="_Hlk85422216"/>
      <w:r w:rsidRPr="006053F5">
        <w:rPr>
          <w:rFonts w:ascii="Arial" w:hAnsi="Arial" w:cs="Arial"/>
          <w:bCs/>
          <w:color w:val="000000"/>
          <w:sz w:val="22"/>
          <w:szCs w:val="22"/>
        </w:rPr>
        <w:t xml:space="preserve">Návrh vyhlášky, kterou se mění vyhláška č. 5/2014 Sb., </w:t>
      </w:r>
      <w:r w:rsidR="00D6496A" w:rsidRPr="006053F5">
        <w:rPr>
          <w:rFonts w:ascii="Arial" w:hAnsi="Arial" w:cs="Arial"/>
          <w:bCs/>
          <w:color w:val="000000"/>
          <w:sz w:val="22"/>
          <w:szCs w:val="22"/>
        </w:rPr>
        <w:t>o způsobu, termínech a rozsahu údajů předkládaných pro hodnocení plnění státního rozpočtu, rozpočtů státních fondů, rozpočtů územních samosprávných celků a rozpočtů dobrovolných svazků obcí</w:t>
      </w:r>
      <w:r w:rsidRPr="006053F5">
        <w:rPr>
          <w:rFonts w:ascii="Arial" w:hAnsi="Arial" w:cs="Arial"/>
          <w:bCs/>
          <w:color w:val="000000"/>
          <w:sz w:val="22"/>
          <w:szCs w:val="22"/>
        </w:rPr>
        <w:t>, ve znění pozdějších předpisů</w:t>
      </w:r>
      <w:bookmarkEnd w:id="0"/>
      <w:r w:rsidRPr="006053F5">
        <w:rPr>
          <w:rFonts w:ascii="Arial" w:hAnsi="Arial" w:cs="Arial"/>
          <w:bCs/>
          <w:color w:val="000000"/>
          <w:sz w:val="22"/>
          <w:szCs w:val="22"/>
        </w:rPr>
        <w:t xml:space="preserve"> (</w:t>
      </w:r>
      <w:r w:rsidRPr="006A038C">
        <w:rPr>
          <w:rFonts w:ascii="Arial" w:hAnsi="Arial" w:cs="Arial"/>
          <w:bCs/>
          <w:color w:val="000000"/>
          <w:sz w:val="22"/>
          <w:szCs w:val="22"/>
        </w:rPr>
        <w:t>dále jen „návrh vyhlášky“).</w:t>
      </w:r>
    </w:p>
    <w:p w14:paraId="35293396" w14:textId="75E660F4" w:rsidR="001C54B0" w:rsidRPr="00B7125F" w:rsidRDefault="00B52B9C" w:rsidP="00B7125F">
      <w:pPr>
        <w:spacing w:after="240"/>
        <w:rPr>
          <w:rFonts w:ascii="Arial" w:hAnsi="Arial" w:cs="Arial"/>
          <w:b/>
          <w:sz w:val="22"/>
          <w:szCs w:val="22"/>
          <w:u w:val="single"/>
        </w:rPr>
      </w:pPr>
      <w:r>
        <w:rPr>
          <w:rFonts w:ascii="Arial" w:hAnsi="Arial" w:cs="Arial"/>
          <w:b/>
          <w:sz w:val="22"/>
          <w:szCs w:val="22"/>
          <w:u w:val="single"/>
        </w:rPr>
        <w:t xml:space="preserve">2. </w:t>
      </w:r>
      <w:r w:rsidR="001C54B0" w:rsidRPr="00B7125F">
        <w:rPr>
          <w:rFonts w:ascii="Arial" w:hAnsi="Arial" w:cs="Arial"/>
          <w:b/>
          <w:sz w:val="22"/>
          <w:szCs w:val="22"/>
          <w:u w:val="single"/>
        </w:rPr>
        <w:t>Vysvětlení nezbytnosti navrhované právní úpravy, odůvodnění jejích hlavních principů</w:t>
      </w:r>
    </w:p>
    <w:p w14:paraId="08ACC6F4" w14:textId="5DB53C8A" w:rsidR="003C6081" w:rsidRPr="006A038C" w:rsidRDefault="00943DF0" w:rsidP="00A87196">
      <w:pPr>
        <w:spacing w:after="240"/>
        <w:rPr>
          <w:rFonts w:ascii="Arial" w:hAnsi="Arial" w:cs="Arial"/>
          <w:bCs/>
          <w:sz w:val="22"/>
          <w:szCs w:val="22"/>
          <w:lang w:eastAsia="x-none"/>
        </w:rPr>
      </w:pPr>
      <w:r w:rsidRPr="006A038C">
        <w:rPr>
          <w:rFonts w:ascii="Arial" w:hAnsi="Arial" w:cs="Arial"/>
          <w:bCs/>
          <w:sz w:val="22"/>
          <w:szCs w:val="22"/>
          <w:lang w:eastAsia="x-none"/>
        </w:rPr>
        <w:t>Navrhovanou úpravou</w:t>
      </w:r>
      <w:r w:rsidR="00385E86" w:rsidRPr="006A038C">
        <w:rPr>
          <w:rFonts w:ascii="Arial" w:hAnsi="Arial" w:cs="Arial"/>
          <w:bCs/>
          <w:sz w:val="22"/>
          <w:szCs w:val="22"/>
          <w:lang w:eastAsia="x-none"/>
        </w:rPr>
        <w:t xml:space="preserve"> vyhlášky č. 5/2014 Sb. dochází k významné změně </w:t>
      </w:r>
      <w:r w:rsidR="008E10D2" w:rsidRPr="006A038C">
        <w:rPr>
          <w:rFonts w:ascii="Arial" w:hAnsi="Arial" w:cs="Arial"/>
          <w:bCs/>
          <w:sz w:val="22"/>
          <w:szCs w:val="22"/>
          <w:lang w:eastAsia="x-none"/>
        </w:rPr>
        <w:t>rozsahu a</w:t>
      </w:r>
      <w:r w:rsidR="00E519A6" w:rsidRPr="006A038C">
        <w:rPr>
          <w:rFonts w:ascii="Arial" w:hAnsi="Arial" w:cs="Arial"/>
          <w:bCs/>
          <w:sz w:val="22"/>
          <w:szCs w:val="22"/>
          <w:lang w:eastAsia="x-none"/>
        </w:rPr>
        <w:t> </w:t>
      </w:r>
      <w:r w:rsidR="008E10D2" w:rsidRPr="006A038C">
        <w:rPr>
          <w:rFonts w:ascii="Arial" w:hAnsi="Arial" w:cs="Arial"/>
          <w:bCs/>
          <w:sz w:val="22"/>
          <w:szCs w:val="22"/>
          <w:lang w:eastAsia="x-none"/>
        </w:rPr>
        <w:t>způsobu sestavení výkazu pro hodnocení plnění rozpočtů územních samosprávných celků a</w:t>
      </w:r>
      <w:r w:rsidR="008B6E09" w:rsidRPr="006A038C">
        <w:rPr>
          <w:rFonts w:ascii="Arial" w:hAnsi="Arial" w:cs="Arial"/>
          <w:bCs/>
          <w:sz w:val="22"/>
          <w:szCs w:val="22"/>
          <w:lang w:eastAsia="x-none"/>
        </w:rPr>
        <w:t xml:space="preserve"> dobrovolných svazků obcí </w:t>
      </w:r>
      <w:r w:rsidR="008E10D2" w:rsidRPr="006A038C">
        <w:rPr>
          <w:rFonts w:ascii="Arial" w:hAnsi="Arial" w:cs="Arial"/>
          <w:bCs/>
          <w:sz w:val="22"/>
          <w:szCs w:val="22"/>
          <w:lang w:eastAsia="x-none"/>
        </w:rPr>
        <w:t>FIN 2-12 M</w:t>
      </w:r>
      <w:r w:rsidR="008B6E09" w:rsidRPr="006A038C">
        <w:rPr>
          <w:rFonts w:ascii="Arial" w:hAnsi="Arial" w:cs="Arial"/>
          <w:bCs/>
          <w:sz w:val="22"/>
          <w:szCs w:val="22"/>
          <w:lang w:eastAsia="x-none"/>
        </w:rPr>
        <w:t xml:space="preserve"> (dále jen „výkaz“)</w:t>
      </w:r>
      <w:r w:rsidR="008E10D2" w:rsidRPr="006A038C">
        <w:rPr>
          <w:rFonts w:ascii="Arial" w:hAnsi="Arial" w:cs="Arial"/>
          <w:bCs/>
          <w:sz w:val="22"/>
          <w:szCs w:val="22"/>
          <w:lang w:eastAsia="x-none"/>
        </w:rPr>
        <w:t xml:space="preserve">, který předkládají </w:t>
      </w:r>
      <w:r w:rsidR="00276BAD" w:rsidRPr="006A038C">
        <w:rPr>
          <w:rFonts w:ascii="Arial" w:hAnsi="Arial" w:cs="Arial"/>
          <w:bCs/>
          <w:sz w:val="22"/>
          <w:szCs w:val="22"/>
          <w:lang w:eastAsia="x-none"/>
        </w:rPr>
        <w:t>územní samosprávné celky</w:t>
      </w:r>
      <w:r w:rsidR="008E10D2" w:rsidRPr="006A038C">
        <w:rPr>
          <w:rFonts w:ascii="Arial" w:hAnsi="Arial" w:cs="Arial"/>
          <w:bCs/>
          <w:sz w:val="22"/>
          <w:szCs w:val="22"/>
          <w:lang w:eastAsia="x-none"/>
        </w:rPr>
        <w:t xml:space="preserve"> </w:t>
      </w:r>
      <w:r w:rsidR="00276BAD" w:rsidRPr="006A038C">
        <w:rPr>
          <w:rFonts w:ascii="Arial" w:hAnsi="Arial" w:cs="Arial"/>
          <w:bCs/>
          <w:sz w:val="22"/>
          <w:szCs w:val="22"/>
          <w:lang w:eastAsia="x-none"/>
        </w:rPr>
        <w:t xml:space="preserve">(dále jen „ÚSC“) </w:t>
      </w:r>
      <w:r w:rsidR="008E10D2" w:rsidRPr="006A038C">
        <w:rPr>
          <w:rFonts w:ascii="Arial" w:hAnsi="Arial" w:cs="Arial"/>
          <w:bCs/>
          <w:sz w:val="22"/>
          <w:szCs w:val="22"/>
          <w:lang w:eastAsia="x-none"/>
        </w:rPr>
        <w:t>a</w:t>
      </w:r>
      <w:r w:rsidR="00276BAD" w:rsidRPr="006A038C">
        <w:rPr>
          <w:rFonts w:ascii="Arial" w:hAnsi="Arial" w:cs="Arial"/>
          <w:bCs/>
          <w:sz w:val="22"/>
          <w:szCs w:val="22"/>
          <w:lang w:eastAsia="x-none"/>
        </w:rPr>
        <w:t> </w:t>
      </w:r>
      <w:r w:rsidR="008E10D2" w:rsidRPr="006A038C">
        <w:rPr>
          <w:rFonts w:ascii="Arial" w:hAnsi="Arial" w:cs="Arial"/>
          <w:bCs/>
          <w:sz w:val="22"/>
          <w:szCs w:val="22"/>
          <w:lang w:eastAsia="x-none"/>
        </w:rPr>
        <w:t>dobrovolné svazky obcí</w:t>
      </w:r>
      <w:r w:rsidR="00276BAD" w:rsidRPr="006A038C">
        <w:rPr>
          <w:rFonts w:ascii="Arial" w:hAnsi="Arial" w:cs="Arial"/>
          <w:bCs/>
          <w:sz w:val="22"/>
          <w:szCs w:val="22"/>
          <w:lang w:eastAsia="x-none"/>
        </w:rPr>
        <w:t xml:space="preserve"> (dále jen „DSO“)</w:t>
      </w:r>
      <w:r w:rsidR="008E10D2" w:rsidRPr="006A038C">
        <w:rPr>
          <w:rFonts w:ascii="Arial" w:hAnsi="Arial" w:cs="Arial"/>
          <w:bCs/>
          <w:sz w:val="22"/>
          <w:szCs w:val="22"/>
          <w:lang w:eastAsia="x-none"/>
        </w:rPr>
        <w:t xml:space="preserve"> měsíčně do centrálního systému účetních informací státu</w:t>
      </w:r>
      <w:r w:rsidR="00276BAD" w:rsidRPr="006A038C">
        <w:rPr>
          <w:rFonts w:ascii="Arial" w:hAnsi="Arial" w:cs="Arial"/>
          <w:bCs/>
          <w:sz w:val="22"/>
          <w:szCs w:val="22"/>
          <w:lang w:eastAsia="x-none"/>
        </w:rPr>
        <w:t xml:space="preserve"> (dále jen „CSÚIS“)</w:t>
      </w:r>
      <w:r w:rsidR="008E10D2" w:rsidRPr="006A038C">
        <w:rPr>
          <w:rFonts w:ascii="Arial" w:hAnsi="Arial" w:cs="Arial"/>
          <w:bCs/>
          <w:sz w:val="22"/>
          <w:szCs w:val="22"/>
          <w:lang w:eastAsia="x-none"/>
        </w:rPr>
        <w:t>.</w:t>
      </w:r>
    </w:p>
    <w:p w14:paraId="675940BA" w14:textId="731CDF86" w:rsidR="00877B0D" w:rsidRPr="006A038C" w:rsidRDefault="003C6081" w:rsidP="00A87196">
      <w:pPr>
        <w:spacing w:after="240"/>
        <w:rPr>
          <w:rFonts w:ascii="Arial" w:hAnsi="Arial" w:cs="Arial"/>
          <w:bCs/>
          <w:sz w:val="20"/>
          <w:szCs w:val="22"/>
          <w:lang w:eastAsia="x-none"/>
        </w:rPr>
      </w:pPr>
      <w:r w:rsidRPr="00E82964">
        <w:rPr>
          <w:rFonts w:ascii="Arial" w:hAnsi="Arial" w:cs="Arial"/>
          <w:sz w:val="22"/>
          <w:szCs w:val="24"/>
          <w:highlight w:val="yellow"/>
        </w:rPr>
        <w:t>Předmětem úpravy je zejména zavedení třídění příjmů, výdajů a financujících položek z titulu transferů a půjčených peněžních prostředků podle identifikátoru partnera, změna provádění konsolidace příjmů, výdajů a financujících položek na úrovni územních rozpočtů (ÚSC a DSO) a změna závazného vzoru výkazu.</w:t>
      </w:r>
    </w:p>
    <w:p w14:paraId="6615015A" w14:textId="77777777" w:rsidR="00385E86" w:rsidRPr="006A038C" w:rsidRDefault="00C52311" w:rsidP="00A87196">
      <w:pPr>
        <w:spacing w:after="240"/>
        <w:rPr>
          <w:rFonts w:ascii="Arial" w:hAnsi="Arial" w:cs="Arial"/>
          <w:bCs/>
          <w:sz w:val="22"/>
          <w:szCs w:val="22"/>
          <w:lang w:eastAsia="x-none"/>
        </w:rPr>
      </w:pPr>
      <w:r w:rsidRPr="006A038C">
        <w:rPr>
          <w:rFonts w:ascii="Arial" w:hAnsi="Arial" w:cs="Arial"/>
          <w:bCs/>
          <w:sz w:val="22"/>
          <w:szCs w:val="22"/>
          <w:lang w:eastAsia="x-none"/>
        </w:rPr>
        <w:t>Navrhované</w:t>
      </w:r>
      <w:r w:rsidR="00600115" w:rsidRPr="006A038C">
        <w:rPr>
          <w:rFonts w:ascii="Arial" w:hAnsi="Arial" w:cs="Arial"/>
          <w:bCs/>
          <w:sz w:val="22"/>
          <w:szCs w:val="22"/>
          <w:lang w:eastAsia="x-none"/>
        </w:rPr>
        <w:t xml:space="preserve"> úprav</w:t>
      </w:r>
      <w:r w:rsidRPr="006A038C">
        <w:rPr>
          <w:rFonts w:ascii="Arial" w:hAnsi="Arial" w:cs="Arial"/>
          <w:bCs/>
          <w:sz w:val="22"/>
          <w:szCs w:val="22"/>
          <w:lang w:eastAsia="x-none"/>
        </w:rPr>
        <w:t>y</w:t>
      </w:r>
      <w:r w:rsidR="00600115" w:rsidRPr="006A038C">
        <w:rPr>
          <w:rFonts w:ascii="Arial" w:hAnsi="Arial" w:cs="Arial"/>
          <w:bCs/>
          <w:sz w:val="22"/>
          <w:szCs w:val="22"/>
          <w:lang w:eastAsia="x-none"/>
        </w:rPr>
        <w:t xml:space="preserve"> </w:t>
      </w:r>
      <w:r w:rsidRPr="006A038C">
        <w:rPr>
          <w:rFonts w:ascii="Arial" w:hAnsi="Arial" w:cs="Arial"/>
          <w:bCs/>
          <w:sz w:val="22"/>
          <w:szCs w:val="22"/>
          <w:lang w:eastAsia="x-none"/>
        </w:rPr>
        <w:t xml:space="preserve">jsou </w:t>
      </w:r>
      <w:r w:rsidR="00600115" w:rsidRPr="006A038C">
        <w:rPr>
          <w:rFonts w:ascii="Arial" w:hAnsi="Arial" w:cs="Arial"/>
          <w:bCs/>
          <w:sz w:val="22"/>
          <w:szCs w:val="22"/>
          <w:lang w:eastAsia="x-none"/>
        </w:rPr>
        <w:t>technického charakteru</w:t>
      </w:r>
      <w:r w:rsidRPr="006A038C">
        <w:rPr>
          <w:rFonts w:ascii="Arial" w:hAnsi="Arial" w:cs="Arial"/>
          <w:bCs/>
          <w:sz w:val="22"/>
          <w:szCs w:val="22"/>
          <w:lang w:eastAsia="x-none"/>
        </w:rPr>
        <w:t>, kdy rozsah a způsob sestavení výkazu jsou upraveny</w:t>
      </w:r>
      <w:r w:rsidR="00E64481" w:rsidRPr="006A038C">
        <w:rPr>
          <w:rFonts w:ascii="Arial" w:hAnsi="Arial" w:cs="Arial"/>
          <w:bCs/>
          <w:sz w:val="22"/>
          <w:szCs w:val="22"/>
          <w:lang w:eastAsia="x-none"/>
        </w:rPr>
        <w:t xml:space="preserve"> v </w:t>
      </w:r>
      <w:r w:rsidR="00600115" w:rsidRPr="006A038C">
        <w:rPr>
          <w:rFonts w:ascii="Arial" w:hAnsi="Arial" w:cs="Arial"/>
          <w:bCs/>
          <w:sz w:val="22"/>
          <w:szCs w:val="22"/>
          <w:lang w:eastAsia="x-none"/>
        </w:rPr>
        <w:t>Přílo</w:t>
      </w:r>
      <w:r w:rsidR="00E64481" w:rsidRPr="006A038C">
        <w:rPr>
          <w:rFonts w:ascii="Arial" w:hAnsi="Arial" w:cs="Arial"/>
          <w:bCs/>
          <w:sz w:val="22"/>
          <w:szCs w:val="22"/>
          <w:lang w:eastAsia="x-none"/>
        </w:rPr>
        <w:t xml:space="preserve">ze </w:t>
      </w:r>
      <w:r w:rsidR="00600115" w:rsidRPr="006A038C">
        <w:rPr>
          <w:rFonts w:ascii="Arial" w:hAnsi="Arial" w:cs="Arial"/>
          <w:bCs/>
          <w:sz w:val="22"/>
          <w:szCs w:val="22"/>
          <w:lang w:eastAsia="x-none"/>
        </w:rPr>
        <w:t xml:space="preserve">č. 6 k vyhlášce č. 5/2014 Sb., </w:t>
      </w:r>
      <w:r w:rsidR="00EB711A" w:rsidRPr="006A038C">
        <w:rPr>
          <w:rFonts w:ascii="Arial" w:hAnsi="Arial" w:cs="Arial"/>
          <w:bCs/>
          <w:sz w:val="22"/>
          <w:szCs w:val="22"/>
          <w:lang w:eastAsia="x-none"/>
        </w:rPr>
        <w:t>a tudíž předmětná úprava</w:t>
      </w:r>
      <w:r w:rsidR="00600115" w:rsidRPr="006A038C">
        <w:rPr>
          <w:rFonts w:ascii="Arial" w:hAnsi="Arial" w:cs="Arial"/>
          <w:bCs/>
          <w:sz w:val="22"/>
          <w:szCs w:val="22"/>
          <w:lang w:eastAsia="x-none"/>
        </w:rPr>
        <w:t xml:space="preserve"> </w:t>
      </w:r>
      <w:r w:rsidR="00600115" w:rsidRPr="00C82FC1">
        <w:rPr>
          <w:rFonts w:ascii="Arial" w:hAnsi="Arial" w:cs="Arial"/>
          <w:bCs/>
          <w:sz w:val="22"/>
          <w:szCs w:val="22"/>
          <w:highlight w:val="yellow"/>
          <w:lang w:eastAsia="x-none"/>
        </w:rPr>
        <w:t>nemá vliv na paragrafové znění vyhlášky.</w:t>
      </w:r>
      <w:r w:rsidR="00600115" w:rsidRPr="006A038C">
        <w:rPr>
          <w:rFonts w:ascii="Arial" w:hAnsi="Arial" w:cs="Arial"/>
          <w:bCs/>
          <w:sz w:val="22"/>
          <w:szCs w:val="22"/>
          <w:lang w:eastAsia="x-none"/>
        </w:rPr>
        <w:t xml:space="preserve"> </w:t>
      </w:r>
      <w:r w:rsidR="008E10D2" w:rsidRPr="006A038C">
        <w:rPr>
          <w:rFonts w:ascii="Arial" w:hAnsi="Arial" w:cs="Arial"/>
          <w:bCs/>
          <w:sz w:val="22"/>
          <w:szCs w:val="22"/>
          <w:lang w:eastAsia="x-none"/>
        </w:rPr>
        <w:t>Protože se</w:t>
      </w:r>
      <w:r w:rsidR="00600115" w:rsidRPr="006A038C">
        <w:rPr>
          <w:rFonts w:ascii="Arial" w:hAnsi="Arial" w:cs="Arial"/>
          <w:bCs/>
          <w:sz w:val="22"/>
          <w:szCs w:val="22"/>
          <w:lang w:eastAsia="x-none"/>
        </w:rPr>
        <w:t xml:space="preserve"> však </w:t>
      </w:r>
      <w:r w:rsidR="008E10D2" w:rsidRPr="006A038C">
        <w:rPr>
          <w:rFonts w:ascii="Arial" w:hAnsi="Arial" w:cs="Arial"/>
          <w:bCs/>
          <w:sz w:val="22"/>
          <w:szCs w:val="22"/>
          <w:lang w:eastAsia="x-none"/>
        </w:rPr>
        <w:t>jedná o významnou úpravu, je</w:t>
      </w:r>
      <w:r w:rsidR="00EB711A" w:rsidRPr="006A038C">
        <w:rPr>
          <w:rFonts w:ascii="Arial" w:hAnsi="Arial" w:cs="Arial"/>
          <w:bCs/>
          <w:sz w:val="22"/>
          <w:szCs w:val="22"/>
          <w:lang w:eastAsia="x-none"/>
        </w:rPr>
        <w:t xml:space="preserve"> s ohledem na přehlednost a srozumitelnost návrhu vyhlášky </w:t>
      </w:r>
      <w:r w:rsidR="00EB711A" w:rsidRPr="00C82FC1">
        <w:rPr>
          <w:rFonts w:ascii="Arial" w:hAnsi="Arial" w:cs="Arial"/>
          <w:bCs/>
          <w:sz w:val="22"/>
          <w:szCs w:val="22"/>
          <w:highlight w:val="yellow"/>
          <w:lang w:eastAsia="x-none"/>
        </w:rPr>
        <w:t>navrhováno celé nové</w:t>
      </w:r>
      <w:r w:rsidR="001C79F5" w:rsidRPr="00C82FC1">
        <w:rPr>
          <w:rFonts w:ascii="Arial" w:hAnsi="Arial" w:cs="Arial"/>
          <w:bCs/>
          <w:sz w:val="22"/>
          <w:szCs w:val="22"/>
          <w:highlight w:val="yellow"/>
          <w:lang w:eastAsia="x-none"/>
        </w:rPr>
        <w:t xml:space="preserve"> znění Přílohy č.</w:t>
      </w:r>
      <w:r w:rsidR="00600115" w:rsidRPr="00C82FC1">
        <w:rPr>
          <w:rFonts w:ascii="Arial" w:hAnsi="Arial" w:cs="Arial"/>
          <w:bCs/>
          <w:sz w:val="22"/>
          <w:szCs w:val="22"/>
          <w:highlight w:val="yellow"/>
          <w:lang w:eastAsia="x-none"/>
        </w:rPr>
        <w:t> </w:t>
      </w:r>
      <w:r w:rsidR="001C79F5" w:rsidRPr="00C82FC1">
        <w:rPr>
          <w:rFonts w:ascii="Arial" w:hAnsi="Arial" w:cs="Arial"/>
          <w:bCs/>
          <w:sz w:val="22"/>
          <w:szCs w:val="22"/>
          <w:highlight w:val="yellow"/>
          <w:lang w:eastAsia="x-none"/>
        </w:rPr>
        <w:t>6 k vyhlášce č. 5/2014 Sb.</w:t>
      </w:r>
      <w:r w:rsidR="00600115" w:rsidRPr="00C82FC1">
        <w:rPr>
          <w:rFonts w:ascii="Arial" w:hAnsi="Arial" w:cs="Arial"/>
          <w:bCs/>
          <w:sz w:val="22"/>
          <w:szCs w:val="22"/>
          <w:highlight w:val="yellow"/>
          <w:lang w:eastAsia="x-none"/>
        </w:rPr>
        <w:t>, a to</w:t>
      </w:r>
      <w:r w:rsidR="001C79F5" w:rsidRPr="00C82FC1">
        <w:rPr>
          <w:rFonts w:ascii="Arial" w:hAnsi="Arial" w:cs="Arial"/>
          <w:bCs/>
          <w:sz w:val="22"/>
          <w:szCs w:val="22"/>
          <w:highlight w:val="yellow"/>
          <w:lang w:eastAsia="x-none"/>
        </w:rPr>
        <w:t xml:space="preserve"> včetně závazného vzoru </w:t>
      </w:r>
      <w:r w:rsidR="00276BAD" w:rsidRPr="00C82FC1">
        <w:rPr>
          <w:rFonts w:ascii="Arial" w:hAnsi="Arial" w:cs="Arial"/>
          <w:bCs/>
          <w:sz w:val="22"/>
          <w:szCs w:val="22"/>
          <w:highlight w:val="yellow"/>
          <w:lang w:eastAsia="x-none"/>
        </w:rPr>
        <w:t>výkazu</w:t>
      </w:r>
      <w:r w:rsidR="001C79F5" w:rsidRPr="00C82FC1">
        <w:rPr>
          <w:rFonts w:ascii="Arial" w:hAnsi="Arial" w:cs="Arial"/>
          <w:bCs/>
          <w:sz w:val="22"/>
          <w:szCs w:val="22"/>
          <w:highlight w:val="yellow"/>
          <w:lang w:eastAsia="x-none"/>
        </w:rPr>
        <w:t>.</w:t>
      </w:r>
      <w:r w:rsidR="008B2C08" w:rsidRPr="006A038C">
        <w:rPr>
          <w:rFonts w:ascii="Arial" w:hAnsi="Arial" w:cs="Arial"/>
          <w:bCs/>
          <w:sz w:val="22"/>
          <w:szCs w:val="22"/>
          <w:lang w:eastAsia="x-none"/>
        </w:rPr>
        <w:t xml:space="preserve"> Způsob předávání výkazů do CSÚIS stanoví technická vyhláška o účetních záznamech a návrhem vyhlášky není dotčen.</w:t>
      </w:r>
    </w:p>
    <w:p w14:paraId="4EE1B51B" w14:textId="77777777" w:rsidR="003C6081" w:rsidRPr="006A038C" w:rsidRDefault="00610A8C" w:rsidP="001802BB">
      <w:pPr>
        <w:spacing w:after="240"/>
        <w:rPr>
          <w:rFonts w:ascii="Arial" w:hAnsi="Arial" w:cs="Arial"/>
          <w:sz w:val="22"/>
          <w:szCs w:val="24"/>
        </w:rPr>
      </w:pPr>
      <w:r w:rsidRPr="006A038C">
        <w:rPr>
          <w:rFonts w:ascii="Arial" w:hAnsi="Arial" w:cs="Arial"/>
          <w:sz w:val="22"/>
          <w:szCs w:val="24"/>
        </w:rPr>
        <w:t>Stručné s</w:t>
      </w:r>
      <w:r w:rsidR="003C6081" w:rsidRPr="006A038C">
        <w:rPr>
          <w:rFonts w:ascii="Arial" w:hAnsi="Arial" w:cs="Arial"/>
          <w:sz w:val="22"/>
          <w:szCs w:val="24"/>
        </w:rPr>
        <w:t>hrnutí navrhovaných úprav:</w:t>
      </w:r>
    </w:p>
    <w:p w14:paraId="43EDBDBA" w14:textId="6494EF38" w:rsidR="003C6081" w:rsidRPr="006A038C" w:rsidRDefault="003C6081" w:rsidP="003C6081">
      <w:pPr>
        <w:pStyle w:val="Odstavecseseznamem"/>
        <w:numPr>
          <w:ilvl w:val="0"/>
          <w:numId w:val="31"/>
        </w:numPr>
        <w:spacing w:after="120"/>
        <w:ind w:left="714" w:hanging="357"/>
        <w:contextualSpacing w:val="0"/>
        <w:rPr>
          <w:rFonts w:ascii="Arial" w:hAnsi="Arial" w:cs="Arial"/>
          <w:sz w:val="22"/>
          <w:szCs w:val="24"/>
        </w:rPr>
      </w:pPr>
      <w:r w:rsidRPr="006A038C">
        <w:rPr>
          <w:rFonts w:ascii="Arial" w:hAnsi="Arial" w:cs="Arial"/>
          <w:sz w:val="22"/>
          <w:szCs w:val="24"/>
        </w:rPr>
        <w:t xml:space="preserve">Zavedení třídění příjmů, výdajů a financujících položek, které mají povahu transferů a půjčených peněžních prostředků podle identifikátoru partnera a jeho vykázání ve výkazu. </w:t>
      </w:r>
      <w:r w:rsidRPr="00C82FC1">
        <w:rPr>
          <w:rFonts w:ascii="Arial" w:hAnsi="Arial" w:cs="Arial"/>
          <w:sz w:val="22"/>
          <w:szCs w:val="24"/>
          <w:highlight w:val="yellow"/>
        </w:rPr>
        <w:t>Identifikátorem partnera se rozumí zejména IČO příjemce nebo poskytovatele transferu nebo půjčených peněžních prostředků.</w:t>
      </w:r>
      <w:r w:rsidRPr="006A038C">
        <w:rPr>
          <w:rFonts w:ascii="Arial" w:hAnsi="Arial" w:cs="Arial"/>
          <w:sz w:val="22"/>
          <w:szCs w:val="24"/>
        </w:rPr>
        <w:t xml:space="preserve"> Touto úpravou získá </w:t>
      </w:r>
      <w:r w:rsidR="00A059D9" w:rsidRPr="006A038C">
        <w:rPr>
          <w:rFonts w:ascii="Arial" w:hAnsi="Arial" w:cs="Arial"/>
          <w:sz w:val="22"/>
          <w:szCs w:val="24"/>
        </w:rPr>
        <w:t>Ministerstvo financí</w:t>
      </w:r>
      <w:r w:rsidRPr="006A038C">
        <w:rPr>
          <w:rFonts w:ascii="Arial" w:hAnsi="Arial" w:cs="Arial"/>
          <w:sz w:val="22"/>
          <w:szCs w:val="24"/>
        </w:rPr>
        <w:t xml:space="preserve"> mimo jiné údaje o konkrétních příjemcích dotací a zápůjček poskytovaných z územních rozpočtů, případ</w:t>
      </w:r>
      <w:r w:rsidR="00E93079" w:rsidRPr="006A038C">
        <w:rPr>
          <w:rFonts w:ascii="Arial" w:hAnsi="Arial" w:cs="Arial"/>
          <w:sz w:val="22"/>
          <w:szCs w:val="24"/>
        </w:rPr>
        <w:t>n</w:t>
      </w:r>
      <w:r w:rsidRPr="006A038C">
        <w:rPr>
          <w:rFonts w:ascii="Arial" w:hAnsi="Arial" w:cs="Arial"/>
          <w:sz w:val="22"/>
          <w:szCs w:val="24"/>
        </w:rPr>
        <w:t>ě ze státního rozpočtu pro</w:t>
      </w:r>
      <w:r w:rsidR="00A026AC" w:rsidRPr="006A038C">
        <w:rPr>
          <w:rFonts w:ascii="Arial" w:hAnsi="Arial" w:cs="Arial"/>
          <w:sz w:val="22"/>
          <w:szCs w:val="24"/>
        </w:rPr>
        <w:t>střednictvím územních rozpočtů.</w:t>
      </w:r>
    </w:p>
    <w:p w14:paraId="12945826" w14:textId="7B6AC67C" w:rsidR="00FB043A" w:rsidRPr="00E21B54" w:rsidRDefault="003C6081" w:rsidP="00F53467">
      <w:pPr>
        <w:pStyle w:val="Odstavecseseznamem"/>
        <w:numPr>
          <w:ilvl w:val="0"/>
          <w:numId w:val="31"/>
        </w:numPr>
        <w:spacing w:after="240"/>
        <w:ind w:left="709" w:hanging="357"/>
        <w:contextualSpacing w:val="0"/>
        <w:rPr>
          <w:rFonts w:ascii="Arial" w:hAnsi="Arial" w:cs="Arial"/>
          <w:sz w:val="20"/>
          <w:szCs w:val="22"/>
          <w:highlight w:val="yellow"/>
        </w:rPr>
      </w:pPr>
      <w:r w:rsidRPr="006A038C">
        <w:rPr>
          <w:rFonts w:ascii="Arial" w:hAnsi="Arial" w:cs="Arial"/>
          <w:sz w:val="22"/>
          <w:szCs w:val="24"/>
        </w:rPr>
        <w:t>Změna konsolidace příjmů, výdajů a financujících položek z titulu transferů a půjčených peněžních prostředků na úrovni územních rozpočtů, kdy tyto příjmy, výdaje a</w:t>
      </w:r>
      <w:r w:rsidR="006A038C">
        <w:rPr>
          <w:rFonts w:ascii="Arial" w:hAnsi="Arial" w:cs="Arial"/>
          <w:sz w:val="22"/>
          <w:szCs w:val="24"/>
        </w:rPr>
        <w:t> </w:t>
      </w:r>
      <w:r w:rsidRPr="006A038C">
        <w:rPr>
          <w:rFonts w:ascii="Arial" w:hAnsi="Arial" w:cs="Arial"/>
          <w:sz w:val="22"/>
          <w:szCs w:val="24"/>
        </w:rPr>
        <w:t xml:space="preserve">financující položky budou </w:t>
      </w:r>
      <w:r w:rsidRPr="00E21B54">
        <w:rPr>
          <w:rFonts w:ascii="Arial" w:hAnsi="Arial" w:cs="Arial"/>
          <w:sz w:val="22"/>
          <w:szCs w:val="24"/>
          <w:highlight w:val="yellow"/>
        </w:rPr>
        <w:t>nově konsolidovány s využitím identifikátoru partnera, nikoliv záznamové jednotky (</w:t>
      </w:r>
      <w:r w:rsidR="00FB043A" w:rsidRPr="00E21B54">
        <w:rPr>
          <w:rFonts w:ascii="Arial" w:hAnsi="Arial" w:cs="Arial"/>
          <w:sz w:val="22"/>
          <w:szCs w:val="24"/>
          <w:highlight w:val="yellow"/>
        </w:rPr>
        <w:t>dále jen „</w:t>
      </w:r>
      <w:r w:rsidRPr="00E21B54">
        <w:rPr>
          <w:rFonts w:ascii="Arial" w:hAnsi="Arial" w:cs="Arial"/>
          <w:sz w:val="22"/>
          <w:szCs w:val="24"/>
          <w:highlight w:val="yellow"/>
        </w:rPr>
        <w:t>ZJ</w:t>
      </w:r>
      <w:r w:rsidR="00FB043A" w:rsidRPr="00E21B54">
        <w:rPr>
          <w:rFonts w:ascii="Arial" w:hAnsi="Arial" w:cs="Arial"/>
          <w:sz w:val="22"/>
          <w:szCs w:val="24"/>
          <w:highlight w:val="yellow"/>
        </w:rPr>
        <w:t>“</w:t>
      </w:r>
      <w:r w:rsidRPr="00E21B54">
        <w:rPr>
          <w:rFonts w:ascii="Arial" w:hAnsi="Arial" w:cs="Arial"/>
          <w:sz w:val="22"/>
          <w:szCs w:val="24"/>
          <w:highlight w:val="yellow"/>
        </w:rPr>
        <w:t>).</w:t>
      </w:r>
      <w:r w:rsidRPr="006A038C">
        <w:rPr>
          <w:rFonts w:ascii="Arial" w:hAnsi="Arial" w:cs="Arial"/>
          <w:sz w:val="22"/>
          <w:szCs w:val="24"/>
        </w:rPr>
        <w:t xml:space="preserve"> Touto úpravou bude možné provádět konsolidace za různé libovolné skupiny ÚSC nebo DSO, nikoliv pouze podle geografické příslušnosti (</w:t>
      </w:r>
      <w:r w:rsidR="007C325A" w:rsidRPr="006A038C">
        <w:rPr>
          <w:rFonts w:ascii="Arial" w:hAnsi="Arial" w:cs="Arial"/>
          <w:sz w:val="22"/>
          <w:szCs w:val="24"/>
        </w:rPr>
        <w:t xml:space="preserve">tj. </w:t>
      </w:r>
      <w:r w:rsidRPr="006A038C">
        <w:rPr>
          <w:rFonts w:ascii="Arial" w:hAnsi="Arial" w:cs="Arial"/>
          <w:sz w:val="22"/>
          <w:szCs w:val="24"/>
        </w:rPr>
        <w:t xml:space="preserve">za okres, kraj nebo územní rozpočty celkem), jak tomu bylo doposud. </w:t>
      </w:r>
      <w:r w:rsidRPr="00E21B54">
        <w:rPr>
          <w:rFonts w:ascii="Arial" w:hAnsi="Arial" w:cs="Arial"/>
          <w:sz w:val="22"/>
          <w:szCs w:val="24"/>
          <w:highlight w:val="yellow"/>
        </w:rPr>
        <w:t>Dojde ke zrušení ZJ</w:t>
      </w:r>
      <w:r w:rsidR="00A026AC" w:rsidRPr="00E21B54">
        <w:rPr>
          <w:rFonts w:ascii="Arial" w:hAnsi="Arial" w:cs="Arial"/>
          <w:sz w:val="22"/>
          <w:szCs w:val="24"/>
          <w:highlight w:val="yellow"/>
        </w:rPr>
        <w:t>.</w:t>
      </w:r>
    </w:p>
    <w:p w14:paraId="60065988" w14:textId="7C56A0FB" w:rsidR="007044DA" w:rsidRPr="006A038C" w:rsidRDefault="003C6081" w:rsidP="00F53467">
      <w:pPr>
        <w:pStyle w:val="Odstavecseseznamem"/>
        <w:numPr>
          <w:ilvl w:val="0"/>
          <w:numId w:val="31"/>
        </w:numPr>
        <w:spacing w:after="240"/>
        <w:ind w:left="709" w:hanging="357"/>
        <w:contextualSpacing w:val="0"/>
        <w:rPr>
          <w:rFonts w:ascii="Arial" w:hAnsi="Arial" w:cs="Arial"/>
          <w:sz w:val="20"/>
          <w:szCs w:val="22"/>
        </w:rPr>
      </w:pPr>
      <w:r w:rsidRPr="006A038C">
        <w:rPr>
          <w:rFonts w:ascii="Arial" w:hAnsi="Arial" w:cs="Arial"/>
          <w:sz w:val="22"/>
          <w:szCs w:val="24"/>
        </w:rPr>
        <w:t xml:space="preserve">Změna závazného vzoru výkazu, kdy dojde k významné </w:t>
      </w:r>
      <w:r w:rsidRPr="000B706B">
        <w:rPr>
          <w:rFonts w:ascii="Arial" w:hAnsi="Arial" w:cs="Arial"/>
          <w:sz w:val="22"/>
          <w:szCs w:val="24"/>
          <w:highlight w:val="yellow"/>
        </w:rPr>
        <w:t>redukci</w:t>
      </w:r>
      <w:r w:rsidRPr="006A038C">
        <w:rPr>
          <w:rFonts w:ascii="Arial" w:hAnsi="Arial" w:cs="Arial"/>
          <w:sz w:val="22"/>
          <w:szCs w:val="24"/>
        </w:rPr>
        <w:t xml:space="preserve"> jednotlivých částí výkazu </w:t>
      </w:r>
      <w:r w:rsidRPr="000B706B">
        <w:rPr>
          <w:rFonts w:ascii="Arial" w:hAnsi="Arial" w:cs="Arial"/>
          <w:sz w:val="22"/>
          <w:szCs w:val="24"/>
          <w:highlight w:val="yellow"/>
        </w:rPr>
        <w:t>ze současných 10 částí na 2 části.</w:t>
      </w:r>
      <w:r w:rsidRPr="006A038C">
        <w:rPr>
          <w:rFonts w:ascii="Arial" w:hAnsi="Arial" w:cs="Arial"/>
          <w:sz w:val="22"/>
          <w:szCs w:val="24"/>
        </w:rPr>
        <w:t xml:space="preserve"> Údaje z jednotlivých částí současného vzoru </w:t>
      </w:r>
      <w:r w:rsidRPr="006A038C">
        <w:rPr>
          <w:rFonts w:ascii="Arial" w:hAnsi="Arial" w:cs="Arial"/>
          <w:sz w:val="22"/>
          <w:szCs w:val="24"/>
        </w:rPr>
        <w:lastRenderedPageBreak/>
        <w:t xml:space="preserve">výkazu budou nově vykazovány v části I. výkazu, </w:t>
      </w:r>
      <w:r w:rsidRPr="000B706B">
        <w:rPr>
          <w:rFonts w:ascii="Arial" w:hAnsi="Arial" w:cs="Arial"/>
          <w:sz w:val="22"/>
          <w:szCs w:val="24"/>
          <w:highlight w:val="yellow"/>
        </w:rPr>
        <w:t>tedy v jedné unifikované „rozpočtové větě“. V části II. výkazu budou údaje o stavu peněžních prostředků na bankovních účtech rozšířeny o stavy peněžních prostředků na termínovaných vkladech, bankovních účtech podnikatelské činnosti a bankovních účtech cizích prostředků a</w:t>
      </w:r>
      <w:r w:rsidR="006A038C" w:rsidRPr="000B706B">
        <w:rPr>
          <w:rFonts w:ascii="Arial" w:hAnsi="Arial" w:cs="Arial"/>
          <w:sz w:val="22"/>
          <w:szCs w:val="24"/>
          <w:highlight w:val="yellow"/>
        </w:rPr>
        <w:t> </w:t>
      </w:r>
      <w:r w:rsidRPr="000B706B">
        <w:rPr>
          <w:rFonts w:ascii="Arial" w:hAnsi="Arial" w:cs="Arial"/>
          <w:sz w:val="22"/>
          <w:szCs w:val="24"/>
          <w:highlight w:val="yellow"/>
        </w:rPr>
        <w:t xml:space="preserve">budou </w:t>
      </w:r>
      <w:r w:rsidR="00A059D9" w:rsidRPr="000B706B">
        <w:rPr>
          <w:rFonts w:ascii="Arial" w:hAnsi="Arial" w:cs="Arial"/>
          <w:sz w:val="22"/>
          <w:szCs w:val="24"/>
          <w:highlight w:val="yellow"/>
        </w:rPr>
        <w:t>Ministerstvu financí</w:t>
      </w:r>
      <w:r w:rsidRPr="000B706B">
        <w:rPr>
          <w:rFonts w:ascii="Arial" w:hAnsi="Arial" w:cs="Arial"/>
          <w:sz w:val="22"/>
          <w:szCs w:val="24"/>
          <w:highlight w:val="yellow"/>
        </w:rPr>
        <w:t xml:space="preserve"> k dispozici měsíčně,</w:t>
      </w:r>
      <w:r w:rsidRPr="006A038C">
        <w:rPr>
          <w:rFonts w:ascii="Arial" w:hAnsi="Arial" w:cs="Arial"/>
          <w:sz w:val="22"/>
          <w:szCs w:val="24"/>
        </w:rPr>
        <w:t xml:space="preserve"> následně budou publikovány na </w:t>
      </w:r>
      <w:r w:rsidR="00FB043A" w:rsidRPr="006A038C">
        <w:rPr>
          <w:rFonts w:ascii="Arial" w:hAnsi="Arial" w:cs="Arial"/>
          <w:bCs/>
          <w:sz w:val="22"/>
          <w:szCs w:val="22"/>
          <w:lang w:eastAsia="x-none"/>
        </w:rPr>
        <w:t>specializovaném informačním portálu Ministerstva financí MONITOR (dále jen „MONITOR“)</w:t>
      </w:r>
      <w:r w:rsidRPr="006A038C">
        <w:rPr>
          <w:rFonts w:ascii="Arial" w:hAnsi="Arial" w:cs="Arial"/>
          <w:sz w:val="22"/>
          <w:szCs w:val="24"/>
        </w:rPr>
        <w:t xml:space="preserve">. Tato úprava umožní </w:t>
      </w:r>
      <w:r w:rsidR="00A059D9" w:rsidRPr="006A038C">
        <w:rPr>
          <w:rFonts w:ascii="Arial" w:hAnsi="Arial" w:cs="Arial"/>
          <w:sz w:val="22"/>
          <w:szCs w:val="24"/>
        </w:rPr>
        <w:t xml:space="preserve">Ministerstvu financí </w:t>
      </w:r>
      <w:r w:rsidRPr="006A038C">
        <w:rPr>
          <w:rFonts w:ascii="Arial" w:hAnsi="Arial" w:cs="Arial"/>
          <w:sz w:val="22"/>
          <w:szCs w:val="24"/>
        </w:rPr>
        <w:t>sestavovat jednotlivé reporty podle potřeb, a tedy již nebude potřeba provádět při každé změně úpravu závazného vzoru výkazu a CSÚIS.</w:t>
      </w:r>
    </w:p>
    <w:p w14:paraId="6EA5AB4B" w14:textId="6866BB83" w:rsidR="003904D1" w:rsidRPr="006A038C" w:rsidRDefault="003904D1" w:rsidP="003904D1">
      <w:pPr>
        <w:spacing w:after="240"/>
        <w:rPr>
          <w:rFonts w:ascii="Arial" w:hAnsi="Arial" w:cs="Arial"/>
          <w:sz w:val="22"/>
          <w:szCs w:val="22"/>
        </w:rPr>
      </w:pPr>
      <w:r w:rsidRPr="006A038C">
        <w:rPr>
          <w:rFonts w:ascii="Arial" w:hAnsi="Arial" w:cs="Arial"/>
          <w:sz w:val="22"/>
          <w:szCs w:val="22"/>
        </w:rPr>
        <w:t>Cílem navrhovaných úprav</w:t>
      </w:r>
      <w:r w:rsidR="00A94B18" w:rsidRPr="006A038C">
        <w:rPr>
          <w:rFonts w:ascii="Arial" w:hAnsi="Arial" w:cs="Arial"/>
          <w:sz w:val="22"/>
          <w:szCs w:val="22"/>
        </w:rPr>
        <w:t xml:space="preserve"> je:</w:t>
      </w:r>
    </w:p>
    <w:p w14:paraId="64A943DF" w14:textId="69DD24D1" w:rsidR="003904D1" w:rsidRPr="006A038C" w:rsidRDefault="003904D1" w:rsidP="00B30EA1">
      <w:pPr>
        <w:pStyle w:val="Odstavecseseznamem"/>
        <w:numPr>
          <w:ilvl w:val="0"/>
          <w:numId w:val="24"/>
        </w:numPr>
        <w:spacing w:after="120"/>
        <w:ind w:left="714" w:hanging="357"/>
        <w:contextualSpacing w:val="0"/>
        <w:rPr>
          <w:rFonts w:ascii="Arial" w:hAnsi="Arial" w:cs="Arial"/>
          <w:sz w:val="22"/>
          <w:szCs w:val="22"/>
        </w:rPr>
      </w:pPr>
      <w:r w:rsidRPr="006A038C">
        <w:rPr>
          <w:rFonts w:ascii="Arial" w:hAnsi="Arial" w:cs="Arial"/>
          <w:sz w:val="22"/>
          <w:szCs w:val="22"/>
        </w:rPr>
        <w:t xml:space="preserve">získat údaje o konkrétních příjemcích transferů </w:t>
      </w:r>
      <w:r w:rsidR="007410D5" w:rsidRPr="006A038C">
        <w:rPr>
          <w:rFonts w:ascii="Arial" w:hAnsi="Arial" w:cs="Arial"/>
          <w:sz w:val="22"/>
          <w:szCs w:val="22"/>
        </w:rPr>
        <w:t xml:space="preserve">(zejména dotací) </w:t>
      </w:r>
      <w:r w:rsidRPr="006A038C">
        <w:rPr>
          <w:rFonts w:ascii="Arial" w:hAnsi="Arial" w:cs="Arial"/>
          <w:sz w:val="22"/>
          <w:szCs w:val="22"/>
        </w:rPr>
        <w:t>poskytovaných z</w:t>
      </w:r>
      <w:r w:rsidR="007410D5" w:rsidRPr="006A038C">
        <w:rPr>
          <w:rFonts w:ascii="Arial" w:hAnsi="Arial" w:cs="Arial"/>
          <w:sz w:val="22"/>
          <w:szCs w:val="22"/>
        </w:rPr>
        <w:t> </w:t>
      </w:r>
      <w:r w:rsidRPr="006A038C">
        <w:rPr>
          <w:rFonts w:ascii="Arial" w:hAnsi="Arial" w:cs="Arial"/>
          <w:sz w:val="22"/>
          <w:szCs w:val="22"/>
        </w:rPr>
        <w:t>územních rozpočtů a</w:t>
      </w:r>
      <w:r w:rsidR="007410D5" w:rsidRPr="006A038C">
        <w:rPr>
          <w:rFonts w:ascii="Arial" w:hAnsi="Arial" w:cs="Arial"/>
          <w:sz w:val="22"/>
          <w:szCs w:val="22"/>
        </w:rPr>
        <w:t> </w:t>
      </w:r>
      <w:r w:rsidRPr="006A038C">
        <w:rPr>
          <w:rFonts w:ascii="Arial" w:hAnsi="Arial" w:cs="Arial"/>
          <w:sz w:val="22"/>
          <w:szCs w:val="22"/>
        </w:rPr>
        <w:t>ze státního rozpočtu prostřednictvím územních rozpočtů</w:t>
      </w:r>
      <w:r w:rsidR="007410D5" w:rsidRPr="006A038C">
        <w:rPr>
          <w:rFonts w:ascii="Arial" w:hAnsi="Arial" w:cs="Arial"/>
          <w:sz w:val="22"/>
          <w:szCs w:val="22"/>
        </w:rPr>
        <w:t xml:space="preserve">, kdy tyto údaje budou publikovány na </w:t>
      </w:r>
      <w:r w:rsidR="007410D5" w:rsidRPr="006A038C">
        <w:rPr>
          <w:rFonts w:ascii="Arial" w:hAnsi="Arial" w:cs="Arial"/>
          <w:bCs/>
          <w:sz w:val="22"/>
          <w:szCs w:val="22"/>
          <w:lang w:eastAsia="x-none"/>
        </w:rPr>
        <w:t>specializovaném informačním portálu Ministerstva financí MONITOR</w:t>
      </w:r>
      <w:r w:rsidR="007410D5" w:rsidRPr="006A038C">
        <w:rPr>
          <w:rFonts w:ascii="Arial" w:hAnsi="Arial" w:cs="Arial"/>
          <w:sz w:val="22"/>
          <w:szCs w:val="22"/>
        </w:rPr>
        <w:t xml:space="preserve"> (zvýšení transparentnosti)</w:t>
      </w:r>
      <w:r w:rsidR="00A94B18" w:rsidRPr="006A038C">
        <w:rPr>
          <w:rFonts w:ascii="Arial" w:hAnsi="Arial" w:cs="Arial"/>
          <w:sz w:val="22"/>
          <w:szCs w:val="22"/>
        </w:rPr>
        <w:t>,</w:t>
      </w:r>
    </w:p>
    <w:p w14:paraId="4C9DA3F1" w14:textId="736DD44B" w:rsidR="003904D1" w:rsidRPr="006A038C" w:rsidRDefault="003904D1" w:rsidP="00B30EA1">
      <w:pPr>
        <w:pStyle w:val="Odstavecseseznamem"/>
        <w:numPr>
          <w:ilvl w:val="0"/>
          <w:numId w:val="24"/>
        </w:numPr>
        <w:spacing w:after="120"/>
        <w:ind w:left="714" w:hanging="357"/>
        <w:contextualSpacing w:val="0"/>
        <w:rPr>
          <w:rFonts w:ascii="Arial" w:hAnsi="Arial" w:cs="Arial"/>
          <w:sz w:val="22"/>
          <w:szCs w:val="22"/>
        </w:rPr>
      </w:pPr>
      <w:r w:rsidRPr="006A038C">
        <w:rPr>
          <w:rFonts w:ascii="Arial" w:hAnsi="Arial" w:cs="Arial"/>
          <w:sz w:val="22"/>
          <w:szCs w:val="22"/>
        </w:rPr>
        <w:t xml:space="preserve">získat měsíční údaje o stavu peněžních prostředků na </w:t>
      </w:r>
      <w:r w:rsidR="007410D5" w:rsidRPr="006A038C">
        <w:rPr>
          <w:rFonts w:ascii="Arial" w:hAnsi="Arial" w:cs="Arial"/>
          <w:sz w:val="22"/>
          <w:szCs w:val="22"/>
        </w:rPr>
        <w:t>termínovaných vkladech,</w:t>
      </w:r>
      <w:r w:rsidR="007410D5" w:rsidRPr="006A038C">
        <w:rPr>
          <w:rFonts w:ascii="Arial" w:hAnsi="Arial" w:cs="Arial"/>
          <w:bCs/>
          <w:sz w:val="22"/>
          <w:szCs w:val="22"/>
          <w:lang w:eastAsia="x-none"/>
        </w:rPr>
        <w:t xml:space="preserve"> bankovních účtech podnikatelské činnosti a bankovních účtech cizích prostředků</w:t>
      </w:r>
      <w:r w:rsidR="00B93B10" w:rsidRPr="006A038C">
        <w:rPr>
          <w:rFonts w:ascii="Arial" w:hAnsi="Arial" w:cs="Arial"/>
          <w:bCs/>
          <w:sz w:val="22"/>
          <w:szCs w:val="22"/>
          <w:lang w:eastAsia="x-none"/>
        </w:rPr>
        <w:t>, kdy doposud byly tyto údaje k dispozici pouze čtvrtletně v rámci mezitímní účetní závěrky</w:t>
      </w:r>
      <w:r w:rsidR="007410D5" w:rsidRPr="006A038C">
        <w:rPr>
          <w:rFonts w:ascii="Arial" w:hAnsi="Arial" w:cs="Arial"/>
          <w:bCs/>
          <w:sz w:val="22"/>
          <w:szCs w:val="22"/>
          <w:lang w:eastAsia="x-none"/>
        </w:rPr>
        <w:t xml:space="preserve"> (naplnění informačních potřeb Ministerstva financí)</w:t>
      </w:r>
      <w:r w:rsidR="00A94B18" w:rsidRPr="006A038C">
        <w:rPr>
          <w:rFonts w:ascii="Arial" w:hAnsi="Arial" w:cs="Arial"/>
          <w:sz w:val="22"/>
          <w:szCs w:val="22"/>
        </w:rPr>
        <w:t>,</w:t>
      </w:r>
    </w:p>
    <w:p w14:paraId="56A73DE6" w14:textId="79972CD6" w:rsidR="003904D1" w:rsidRPr="006A038C" w:rsidRDefault="003904D1" w:rsidP="00B30EA1">
      <w:pPr>
        <w:pStyle w:val="Odstavecseseznamem"/>
        <w:numPr>
          <w:ilvl w:val="0"/>
          <w:numId w:val="24"/>
        </w:numPr>
        <w:spacing w:after="120"/>
        <w:ind w:left="714" w:hanging="357"/>
        <w:contextualSpacing w:val="0"/>
        <w:rPr>
          <w:rFonts w:ascii="Arial" w:hAnsi="Arial" w:cs="Arial"/>
          <w:sz w:val="22"/>
          <w:szCs w:val="22"/>
        </w:rPr>
      </w:pPr>
      <w:r w:rsidRPr="006A038C">
        <w:rPr>
          <w:rFonts w:ascii="Arial" w:hAnsi="Arial" w:cs="Arial"/>
          <w:sz w:val="22"/>
          <w:szCs w:val="22"/>
        </w:rPr>
        <w:t xml:space="preserve">naplnit informační potřeby </w:t>
      </w:r>
      <w:r w:rsidR="00B571D8" w:rsidRPr="006A038C">
        <w:rPr>
          <w:rFonts w:ascii="Arial" w:hAnsi="Arial" w:cs="Arial"/>
          <w:sz w:val="22"/>
          <w:szCs w:val="22"/>
        </w:rPr>
        <w:t>Českého statistického úřadu</w:t>
      </w:r>
      <w:r w:rsidR="00A94B18" w:rsidRPr="006A038C">
        <w:rPr>
          <w:rFonts w:ascii="Arial" w:hAnsi="Arial" w:cs="Arial"/>
          <w:sz w:val="22"/>
          <w:szCs w:val="22"/>
        </w:rPr>
        <w:t>,</w:t>
      </w:r>
    </w:p>
    <w:p w14:paraId="68FE893A" w14:textId="77777777" w:rsidR="003904D1" w:rsidRPr="006A038C" w:rsidRDefault="003904D1" w:rsidP="00B30EA1">
      <w:pPr>
        <w:pStyle w:val="Odstavecseseznamem"/>
        <w:numPr>
          <w:ilvl w:val="0"/>
          <w:numId w:val="24"/>
        </w:numPr>
        <w:spacing w:after="120"/>
        <w:ind w:left="714" w:hanging="357"/>
        <w:contextualSpacing w:val="0"/>
        <w:rPr>
          <w:rFonts w:ascii="Arial" w:hAnsi="Arial" w:cs="Arial"/>
          <w:sz w:val="22"/>
          <w:szCs w:val="22"/>
        </w:rPr>
      </w:pPr>
      <w:r w:rsidRPr="006A038C">
        <w:rPr>
          <w:rFonts w:ascii="Arial" w:hAnsi="Arial" w:cs="Arial"/>
          <w:sz w:val="22"/>
          <w:szCs w:val="22"/>
        </w:rPr>
        <w:t xml:space="preserve">možnost provádět konsolidace za </w:t>
      </w:r>
      <w:r w:rsidR="005075F3" w:rsidRPr="006A038C">
        <w:rPr>
          <w:rFonts w:ascii="Arial" w:hAnsi="Arial" w:cs="Arial"/>
          <w:sz w:val="22"/>
          <w:szCs w:val="22"/>
        </w:rPr>
        <w:t>libovolně</w:t>
      </w:r>
      <w:r w:rsidRPr="006A038C">
        <w:rPr>
          <w:rFonts w:ascii="Arial" w:hAnsi="Arial" w:cs="Arial"/>
          <w:sz w:val="22"/>
          <w:szCs w:val="22"/>
        </w:rPr>
        <w:t xml:space="preserve"> </w:t>
      </w:r>
      <w:r w:rsidR="007410D5" w:rsidRPr="006A038C">
        <w:rPr>
          <w:rFonts w:ascii="Arial" w:hAnsi="Arial" w:cs="Arial"/>
          <w:sz w:val="22"/>
          <w:szCs w:val="22"/>
        </w:rPr>
        <w:t xml:space="preserve">vybrané </w:t>
      </w:r>
      <w:r w:rsidRPr="006A038C">
        <w:rPr>
          <w:rFonts w:ascii="Arial" w:hAnsi="Arial" w:cs="Arial"/>
          <w:sz w:val="22"/>
          <w:szCs w:val="22"/>
        </w:rPr>
        <w:t xml:space="preserve">skupiny </w:t>
      </w:r>
      <w:r w:rsidR="007410D5" w:rsidRPr="006A038C">
        <w:rPr>
          <w:rFonts w:ascii="Arial" w:hAnsi="Arial" w:cs="Arial"/>
          <w:sz w:val="22"/>
          <w:szCs w:val="22"/>
        </w:rPr>
        <w:t>ÚSC nebo DSO</w:t>
      </w:r>
      <w:r w:rsidRPr="006A038C">
        <w:rPr>
          <w:rFonts w:ascii="Arial" w:hAnsi="Arial" w:cs="Arial"/>
          <w:sz w:val="22"/>
          <w:szCs w:val="22"/>
        </w:rPr>
        <w:t xml:space="preserve"> (nikoliv pouze podle geografické příslušnosti),</w:t>
      </w:r>
    </w:p>
    <w:p w14:paraId="07E36CC3" w14:textId="77777777" w:rsidR="00B93B10" w:rsidRPr="006A038C" w:rsidRDefault="003904D1" w:rsidP="00B30EA1">
      <w:pPr>
        <w:pStyle w:val="Odstavecseseznamem"/>
        <w:numPr>
          <w:ilvl w:val="0"/>
          <w:numId w:val="24"/>
        </w:numPr>
        <w:spacing w:after="120"/>
        <w:ind w:left="714" w:hanging="357"/>
        <w:contextualSpacing w:val="0"/>
        <w:rPr>
          <w:rFonts w:ascii="Arial" w:hAnsi="Arial" w:cs="Arial"/>
          <w:sz w:val="22"/>
          <w:szCs w:val="22"/>
        </w:rPr>
      </w:pPr>
      <w:r w:rsidRPr="006A038C">
        <w:rPr>
          <w:rFonts w:ascii="Arial" w:hAnsi="Arial" w:cs="Arial"/>
          <w:sz w:val="22"/>
          <w:szCs w:val="22"/>
        </w:rPr>
        <w:t xml:space="preserve">zvýšit validitu předávaných údajů </w:t>
      </w:r>
      <w:r w:rsidR="00B93B10" w:rsidRPr="006A038C">
        <w:rPr>
          <w:rFonts w:ascii="Arial" w:hAnsi="Arial" w:cs="Arial"/>
          <w:sz w:val="22"/>
          <w:szCs w:val="22"/>
        </w:rPr>
        <w:t>ÚSC nebo DSO do CSÚIS prostřednictvím zavedení nových křížových kontrol příjmů, výdajů a financujících položek realizovaných mezi územními rozpočty, kdy tímto dojde ke snížení administrativní zátěže zaměstnanců krajských úřadů provádějících kontroly údajů uváděných ve výkazech,</w:t>
      </w:r>
    </w:p>
    <w:p w14:paraId="3AD01D87" w14:textId="31FD42AE" w:rsidR="00B93B10" w:rsidRPr="006A038C" w:rsidRDefault="009E63A6" w:rsidP="00B30EA1">
      <w:pPr>
        <w:pStyle w:val="Odstavecseseznamem"/>
        <w:numPr>
          <w:ilvl w:val="0"/>
          <w:numId w:val="24"/>
        </w:numPr>
        <w:spacing w:after="120"/>
        <w:ind w:left="714" w:hanging="357"/>
        <w:contextualSpacing w:val="0"/>
        <w:rPr>
          <w:rFonts w:ascii="Arial" w:hAnsi="Arial" w:cs="Arial"/>
          <w:sz w:val="22"/>
          <w:szCs w:val="22"/>
        </w:rPr>
      </w:pPr>
      <w:r w:rsidRPr="006A038C">
        <w:rPr>
          <w:rFonts w:ascii="Arial" w:hAnsi="Arial" w:cs="Arial"/>
          <w:bCs/>
          <w:sz w:val="22"/>
          <w:szCs w:val="22"/>
          <w:lang w:eastAsia="x-none"/>
        </w:rPr>
        <w:t>zrušit ruční zpracování tabulek v</w:t>
      </w:r>
      <w:r w:rsidR="00B93B10" w:rsidRPr="006A038C">
        <w:rPr>
          <w:rFonts w:ascii="Arial" w:hAnsi="Arial" w:cs="Arial"/>
          <w:bCs/>
          <w:sz w:val="22"/>
          <w:szCs w:val="22"/>
          <w:lang w:eastAsia="x-none"/>
        </w:rPr>
        <w:t xml:space="preserve"> MS Excel se záznamovými jednotkami</w:t>
      </w:r>
      <w:r w:rsidR="00B52B9C" w:rsidRPr="006A038C">
        <w:rPr>
          <w:rFonts w:ascii="Arial" w:hAnsi="Arial" w:cs="Arial"/>
          <w:bCs/>
          <w:sz w:val="22"/>
          <w:szCs w:val="22"/>
          <w:lang w:eastAsia="x-none"/>
        </w:rPr>
        <w:t>, které obce předávají krajům</w:t>
      </w:r>
      <w:r w:rsidR="00B93B10" w:rsidRPr="006A038C">
        <w:rPr>
          <w:rFonts w:ascii="Arial" w:hAnsi="Arial" w:cs="Arial"/>
          <w:bCs/>
          <w:sz w:val="22"/>
          <w:szCs w:val="22"/>
          <w:lang w:eastAsia="x-none"/>
        </w:rPr>
        <w:t>, aby bylo možné zajistit správnost konsolidace na úrovni okresů a</w:t>
      </w:r>
      <w:r w:rsidR="00B52B9C" w:rsidRPr="006A038C">
        <w:rPr>
          <w:rFonts w:ascii="Arial" w:hAnsi="Arial" w:cs="Arial"/>
          <w:bCs/>
          <w:sz w:val="22"/>
          <w:szCs w:val="22"/>
          <w:lang w:eastAsia="x-none"/>
        </w:rPr>
        <w:t> </w:t>
      </w:r>
      <w:r w:rsidR="00B93B10" w:rsidRPr="006A038C">
        <w:rPr>
          <w:rFonts w:ascii="Arial" w:hAnsi="Arial" w:cs="Arial"/>
          <w:bCs/>
          <w:sz w:val="22"/>
          <w:szCs w:val="22"/>
          <w:lang w:eastAsia="x-none"/>
        </w:rPr>
        <w:t>krajů</w:t>
      </w:r>
      <w:r w:rsidRPr="006A038C">
        <w:rPr>
          <w:rFonts w:ascii="Arial" w:hAnsi="Arial" w:cs="Arial"/>
          <w:bCs/>
          <w:sz w:val="22"/>
          <w:szCs w:val="22"/>
          <w:lang w:eastAsia="x-none"/>
        </w:rPr>
        <w:t>,</w:t>
      </w:r>
    </w:p>
    <w:p w14:paraId="5D098FB8" w14:textId="77777777" w:rsidR="003904D1" w:rsidRPr="006A038C" w:rsidRDefault="009A7B09" w:rsidP="00B93B10">
      <w:pPr>
        <w:pStyle w:val="Odstavecseseznamem"/>
        <w:numPr>
          <w:ilvl w:val="0"/>
          <w:numId w:val="24"/>
        </w:numPr>
        <w:spacing w:after="240"/>
        <w:ind w:left="714" w:hanging="357"/>
        <w:contextualSpacing w:val="0"/>
        <w:rPr>
          <w:rFonts w:ascii="Arial" w:hAnsi="Arial" w:cs="Arial"/>
          <w:sz w:val="22"/>
          <w:szCs w:val="22"/>
        </w:rPr>
      </w:pPr>
      <w:r w:rsidRPr="006A038C">
        <w:rPr>
          <w:rFonts w:ascii="Arial" w:hAnsi="Arial" w:cs="Arial"/>
          <w:sz w:val="22"/>
          <w:szCs w:val="22"/>
        </w:rPr>
        <w:t xml:space="preserve">významně </w:t>
      </w:r>
      <w:r w:rsidR="003904D1" w:rsidRPr="006A038C">
        <w:rPr>
          <w:rFonts w:ascii="Arial" w:hAnsi="Arial" w:cs="Arial"/>
          <w:sz w:val="22"/>
          <w:szCs w:val="22"/>
        </w:rPr>
        <w:t>omezit budoucí úpravy CSÚIS</w:t>
      </w:r>
      <w:r w:rsidRPr="006A038C">
        <w:rPr>
          <w:rFonts w:ascii="Arial" w:hAnsi="Arial" w:cs="Arial"/>
          <w:sz w:val="22"/>
          <w:szCs w:val="22"/>
        </w:rPr>
        <w:t xml:space="preserve"> </w:t>
      </w:r>
      <w:r w:rsidR="003904D1" w:rsidRPr="006A038C">
        <w:rPr>
          <w:rFonts w:ascii="Arial" w:hAnsi="Arial" w:cs="Arial"/>
          <w:sz w:val="22"/>
          <w:szCs w:val="22"/>
        </w:rPr>
        <w:t xml:space="preserve">a ekonomických informačních systémů </w:t>
      </w:r>
      <w:r w:rsidRPr="006A038C">
        <w:rPr>
          <w:rFonts w:ascii="Arial" w:hAnsi="Arial" w:cs="Arial"/>
          <w:sz w:val="22"/>
          <w:szCs w:val="22"/>
        </w:rPr>
        <w:t>ÚSC a DSO v souvislosti se zpracováním a předáváním výkazu</w:t>
      </w:r>
      <w:r w:rsidR="003904D1" w:rsidRPr="006A038C">
        <w:rPr>
          <w:rFonts w:ascii="Arial" w:hAnsi="Arial" w:cs="Arial"/>
          <w:sz w:val="22"/>
          <w:szCs w:val="22"/>
        </w:rPr>
        <w:t>.</w:t>
      </w:r>
    </w:p>
    <w:p w14:paraId="52DB7137" w14:textId="2003B01D" w:rsidR="003A4984" w:rsidRPr="007F76DE" w:rsidRDefault="007C50C2" w:rsidP="003A4984">
      <w:pPr>
        <w:spacing w:after="240"/>
        <w:rPr>
          <w:rFonts w:ascii="Arial" w:hAnsi="Arial" w:cs="Arial"/>
          <w:color w:val="EE0000"/>
          <w:sz w:val="22"/>
          <w:szCs w:val="22"/>
          <w:lang w:eastAsia="x-none"/>
        </w:rPr>
      </w:pPr>
      <w:r w:rsidRPr="006A038C">
        <w:rPr>
          <w:rFonts w:ascii="Arial" w:hAnsi="Arial" w:cs="Arial"/>
          <w:sz w:val="22"/>
          <w:szCs w:val="22"/>
          <w:lang w:eastAsia="x-none"/>
        </w:rPr>
        <w:t>V</w:t>
      </w:r>
      <w:r w:rsidR="003A4984" w:rsidRPr="006A038C">
        <w:rPr>
          <w:rFonts w:ascii="Arial" w:hAnsi="Arial" w:cs="Arial"/>
          <w:sz w:val="22"/>
          <w:szCs w:val="22"/>
          <w:lang w:eastAsia="x-none"/>
        </w:rPr>
        <w:t xml:space="preserve"> návaznosti na vyhlášku č. 385/2024 Sb., která novelizovala vyhlášku o rozpočtové skladbě, </w:t>
      </w:r>
      <w:r w:rsidRPr="006A038C">
        <w:rPr>
          <w:rFonts w:ascii="Arial" w:hAnsi="Arial" w:cs="Arial"/>
          <w:sz w:val="22"/>
          <w:szCs w:val="22"/>
          <w:lang w:eastAsia="x-none"/>
        </w:rPr>
        <w:t>je navrhována</w:t>
      </w:r>
      <w:r w:rsidR="0003427B" w:rsidRPr="006A038C">
        <w:rPr>
          <w:rFonts w:ascii="Arial" w:hAnsi="Arial" w:cs="Arial"/>
          <w:sz w:val="22"/>
          <w:szCs w:val="22"/>
          <w:lang w:eastAsia="x-none"/>
        </w:rPr>
        <w:t xml:space="preserve"> také</w:t>
      </w:r>
      <w:r w:rsidRPr="006A038C">
        <w:rPr>
          <w:rFonts w:ascii="Arial" w:hAnsi="Arial" w:cs="Arial"/>
          <w:sz w:val="22"/>
          <w:szCs w:val="22"/>
          <w:lang w:eastAsia="x-none"/>
        </w:rPr>
        <w:t xml:space="preserve"> nevýznamná úprava</w:t>
      </w:r>
      <w:r w:rsidR="0003427B" w:rsidRPr="006A038C">
        <w:rPr>
          <w:rFonts w:ascii="Arial" w:hAnsi="Arial" w:cs="Arial"/>
          <w:sz w:val="22"/>
          <w:szCs w:val="22"/>
          <w:lang w:eastAsia="x-none"/>
        </w:rPr>
        <w:t xml:space="preserve"> </w:t>
      </w:r>
      <w:r w:rsidR="0003427B" w:rsidRPr="0012215E">
        <w:rPr>
          <w:rFonts w:ascii="Arial" w:hAnsi="Arial" w:cs="Arial"/>
          <w:sz w:val="22"/>
          <w:szCs w:val="22"/>
          <w:highlight w:val="yellow"/>
          <w:lang w:eastAsia="x-none"/>
        </w:rPr>
        <w:t>pro státní fondy</w:t>
      </w:r>
      <w:r w:rsidRPr="0012215E">
        <w:rPr>
          <w:rFonts w:ascii="Arial" w:hAnsi="Arial" w:cs="Arial"/>
          <w:sz w:val="22"/>
          <w:szCs w:val="22"/>
          <w:highlight w:val="yellow"/>
          <w:lang w:eastAsia="x-none"/>
        </w:rPr>
        <w:t xml:space="preserve">, </w:t>
      </w:r>
      <w:r w:rsidR="003A4984" w:rsidRPr="0012215E">
        <w:rPr>
          <w:rFonts w:ascii="Arial" w:hAnsi="Arial" w:cs="Arial"/>
          <w:sz w:val="22"/>
          <w:szCs w:val="22"/>
          <w:highlight w:val="yellow"/>
          <w:lang w:eastAsia="x-none"/>
        </w:rPr>
        <w:t xml:space="preserve">kdy v části </w:t>
      </w:r>
      <w:r w:rsidR="003A4984" w:rsidRPr="0012215E">
        <w:rPr>
          <w:rFonts w:ascii="Arial" w:hAnsi="Arial" w:cs="Arial"/>
          <w:color w:val="000000"/>
          <w:sz w:val="22"/>
          <w:szCs w:val="22"/>
          <w:highlight w:val="yellow"/>
          <w:shd w:val="clear" w:color="auto" w:fill="FFFFFF"/>
        </w:rPr>
        <w:t>IX. výkazu FIN 1-12 SF - Transfery a</w:t>
      </w:r>
      <w:r w:rsidRPr="0012215E">
        <w:rPr>
          <w:rFonts w:ascii="Arial" w:hAnsi="Arial" w:cs="Arial"/>
          <w:color w:val="000000"/>
          <w:sz w:val="22"/>
          <w:szCs w:val="22"/>
          <w:highlight w:val="yellow"/>
          <w:shd w:val="clear" w:color="auto" w:fill="FFFFFF"/>
        </w:rPr>
        <w:t> </w:t>
      </w:r>
      <w:r w:rsidR="003A4984" w:rsidRPr="0012215E">
        <w:rPr>
          <w:rFonts w:ascii="Arial" w:hAnsi="Arial" w:cs="Arial"/>
          <w:color w:val="000000"/>
          <w:sz w:val="22"/>
          <w:szCs w:val="22"/>
          <w:highlight w:val="yellow"/>
          <w:shd w:val="clear" w:color="auto" w:fill="FFFFFF"/>
        </w:rPr>
        <w:t>půjčené peněžní prostředky poskytnuté veřejným rozpočtům územní úrovně budou také vykazovány poskytnuté transfery územním rozpočtům zatříděné na položkách 5811 a</w:t>
      </w:r>
      <w:r w:rsidRPr="0012215E">
        <w:rPr>
          <w:rFonts w:ascii="Arial" w:hAnsi="Arial" w:cs="Arial"/>
          <w:color w:val="000000"/>
          <w:sz w:val="22"/>
          <w:szCs w:val="22"/>
          <w:highlight w:val="yellow"/>
          <w:shd w:val="clear" w:color="auto" w:fill="FFFFFF"/>
        </w:rPr>
        <w:t> </w:t>
      </w:r>
      <w:r w:rsidR="003A4984" w:rsidRPr="0012215E">
        <w:rPr>
          <w:rFonts w:ascii="Arial" w:hAnsi="Arial" w:cs="Arial"/>
          <w:color w:val="000000"/>
          <w:sz w:val="22"/>
          <w:szCs w:val="22"/>
          <w:highlight w:val="yellow"/>
          <w:shd w:val="clear" w:color="auto" w:fill="FFFFFF"/>
        </w:rPr>
        <w:t>5812, protože náhrady za nezpůsobenou újmu a náhrady škod způsobených nezákonným rozhodnutím nebo nesprávným úředním postupem při výkonu veřejné moci byly s účinností od 1. 1.</w:t>
      </w:r>
      <w:r w:rsidR="00B00407" w:rsidRPr="0012215E">
        <w:rPr>
          <w:rFonts w:ascii="Arial" w:hAnsi="Arial" w:cs="Arial"/>
          <w:color w:val="000000"/>
          <w:sz w:val="22"/>
          <w:szCs w:val="22"/>
          <w:highlight w:val="yellow"/>
          <w:shd w:val="clear" w:color="auto" w:fill="FFFFFF"/>
        </w:rPr>
        <w:t xml:space="preserve"> </w:t>
      </w:r>
      <w:r w:rsidR="003A4984" w:rsidRPr="0012215E">
        <w:rPr>
          <w:rFonts w:ascii="Arial" w:hAnsi="Arial" w:cs="Arial"/>
          <w:color w:val="000000"/>
          <w:sz w:val="22"/>
          <w:szCs w:val="22"/>
          <w:highlight w:val="yellow"/>
          <w:shd w:val="clear" w:color="auto" w:fill="FFFFFF"/>
        </w:rPr>
        <w:t>2025 zařazeny mezi transfery</w:t>
      </w:r>
      <w:r w:rsidR="003A4984" w:rsidRPr="007F76DE">
        <w:rPr>
          <w:rFonts w:ascii="Arial" w:hAnsi="Arial" w:cs="Arial"/>
          <w:color w:val="EE0000"/>
          <w:sz w:val="22"/>
          <w:szCs w:val="22"/>
          <w:highlight w:val="yellow"/>
          <w:shd w:val="clear" w:color="auto" w:fill="FFFFFF"/>
        </w:rPr>
        <w:t>.</w:t>
      </w:r>
      <w:r w:rsidR="007F76DE" w:rsidRPr="007F76DE">
        <w:rPr>
          <w:rFonts w:ascii="Arial" w:hAnsi="Arial" w:cs="Arial"/>
          <w:color w:val="EE0000"/>
          <w:sz w:val="22"/>
          <w:szCs w:val="22"/>
          <w:shd w:val="clear" w:color="auto" w:fill="FFFFFF"/>
        </w:rPr>
        <w:t>???</w:t>
      </w:r>
    </w:p>
    <w:p w14:paraId="47932FFC" w14:textId="77777777" w:rsidR="00802296" w:rsidRDefault="00802296" w:rsidP="00A87196">
      <w:pPr>
        <w:spacing w:after="240"/>
        <w:rPr>
          <w:rFonts w:ascii="Arial" w:hAnsi="Arial" w:cs="Arial"/>
          <w:sz w:val="22"/>
          <w:szCs w:val="22"/>
          <w:lang w:eastAsia="x-none"/>
        </w:rPr>
      </w:pPr>
      <w:r w:rsidRPr="009A5950">
        <w:rPr>
          <w:rFonts w:ascii="Arial" w:hAnsi="Arial" w:cs="Arial"/>
          <w:bCs/>
          <w:sz w:val="22"/>
          <w:szCs w:val="22"/>
          <w:highlight w:val="yellow"/>
          <w:lang w:eastAsia="x-none"/>
        </w:rPr>
        <w:t>Úpravy jsou navrhovány s účinností od 1. 1. 2026</w:t>
      </w:r>
      <w:r w:rsidRPr="009A5950">
        <w:rPr>
          <w:rFonts w:ascii="Arial" w:hAnsi="Arial" w:cs="Arial"/>
          <w:sz w:val="22"/>
          <w:szCs w:val="22"/>
          <w:highlight w:val="yellow"/>
          <w:lang w:eastAsia="x-none"/>
        </w:rPr>
        <w:t>, tedy vztahují se k výkazům, které budou sestavovány a předávány</w:t>
      </w:r>
      <w:r w:rsidR="009E63A6" w:rsidRPr="009A5950">
        <w:rPr>
          <w:rFonts w:ascii="Arial" w:hAnsi="Arial" w:cs="Arial"/>
          <w:sz w:val="22"/>
          <w:szCs w:val="22"/>
          <w:highlight w:val="yellow"/>
          <w:lang w:eastAsia="x-none"/>
        </w:rPr>
        <w:t xml:space="preserve"> do CSÚIS</w:t>
      </w:r>
      <w:r w:rsidRPr="009A5950">
        <w:rPr>
          <w:rFonts w:ascii="Arial" w:hAnsi="Arial" w:cs="Arial"/>
          <w:sz w:val="22"/>
          <w:szCs w:val="22"/>
          <w:highlight w:val="yellow"/>
          <w:lang w:eastAsia="x-none"/>
        </w:rPr>
        <w:t xml:space="preserve"> za jednotlivá období od 1. 1. 2026. </w:t>
      </w:r>
      <w:r w:rsidR="009E63A6" w:rsidRPr="009A5950">
        <w:rPr>
          <w:rFonts w:ascii="Arial" w:hAnsi="Arial" w:cs="Arial"/>
          <w:sz w:val="22"/>
          <w:szCs w:val="22"/>
          <w:highlight w:val="yellow"/>
          <w:lang w:eastAsia="x-none"/>
        </w:rPr>
        <w:t>Údaje v novém rozsahu a struktuře výkazu</w:t>
      </w:r>
      <w:r w:rsidRPr="009A5950">
        <w:rPr>
          <w:rFonts w:ascii="Arial" w:hAnsi="Arial" w:cs="Arial"/>
          <w:sz w:val="22"/>
          <w:szCs w:val="22"/>
          <w:highlight w:val="yellow"/>
          <w:lang w:eastAsia="x-none"/>
        </w:rPr>
        <w:t xml:space="preserve"> bud</w:t>
      </w:r>
      <w:r w:rsidR="009E63A6" w:rsidRPr="009A5950">
        <w:rPr>
          <w:rFonts w:ascii="Arial" w:hAnsi="Arial" w:cs="Arial"/>
          <w:sz w:val="22"/>
          <w:szCs w:val="22"/>
          <w:highlight w:val="yellow"/>
          <w:lang w:eastAsia="x-none"/>
        </w:rPr>
        <w:t>ou</w:t>
      </w:r>
      <w:r w:rsidRPr="009A5950">
        <w:rPr>
          <w:rFonts w:ascii="Arial" w:hAnsi="Arial" w:cs="Arial"/>
          <w:sz w:val="22"/>
          <w:szCs w:val="22"/>
          <w:highlight w:val="yellow"/>
          <w:lang w:eastAsia="x-none"/>
        </w:rPr>
        <w:t xml:space="preserve"> poprvé sestaven</w:t>
      </w:r>
      <w:r w:rsidR="009E63A6" w:rsidRPr="009A5950">
        <w:rPr>
          <w:rFonts w:ascii="Arial" w:hAnsi="Arial" w:cs="Arial"/>
          <w:sz w:val="22"/>
          <w:szCs w:val="22"/>
          <w:highlight w:val="yellow"/>
          <w:lang w:eastAsia="x-none"/>
        </w:rPr>
        <w:t>y</w:t>
      </w:r>
      <w:r w:rsidRPr="009A5950">
        <w:rPr>
          <w:rFonts w:ascii="Arial" w:hAnsi="Arial" w:cs="Arial"/>
          <w:sz w:val="22"/>
          <w:szCs w:val="22"/>
          <w:highlight w:val="yellow"/>
          <w:lang w:eastAsia="x-none"/>
        </w:rPr>
        <w:t xml:space="preserve"> a předán</w:t>
      </w:r>
      <w:r w:rsidR="009E63A6" w:rsidRPr="009A5950">
        <w:rPr>
          <w:rFonts w:ascii="Arial" w:hAnsi="Arial" w:cs="Arial"/>
          <w:sz w:val="22"/>
          <w:szCs w:val="22"/>
          <w:highlight w:val="yellow"/>
          <w:lang w:eastAsia="x-none"/>
        </w:rPr>
        <w:t>y do CSÚIS</w:t>
      </w:r>
      <w:r w:rsidRPr="009A5950">
        <w:rPr>
          <w:rFonts w:ascii="Arial" w:hAnsi="Arial" w:cs="Arial"/>
          <w:sz w:val="22"/>
          <w:szCs w:val="22"/>
          <w:highlight w:val="yellow"/>
          <w:lang w:eastAsia="x-none"/>
        </w:rPr>
        <w:t xml:space="preserve"> za období </w:t>
      </w:r>
      <w:r w:rsidR="009E63A6" w:rsidRPr="009A5950">
        <w:rPr>
          <w:rFonts w:ascii="Arial" w:hAnsi="Arial" w:cs="Arial"/>
          <w:sz w:val="22"/>
          <w:szCs w:val="22"/>
          <w:highlight w:val="yellow"/>
          <w:lang w:eastAsia="x-none"/>
        </w:rPr>
        <w:t>leden-</w:t>
      </w:r>
      <w:r w:rsidRPr="009A5950">
        <w:rPr>
          <w:rFonts w:ascii="Arial" w:hAnsi="Arial" w:cs="Arial"/>
          <w:sz w:val="22"/>
          <w:szCs w:val="22"/>
          <w:highlight w:val="yellow"/>
          <w:lang w:eastAsia="x-none"/>
        </w:rPr>
        <w:t>únor 2026, tedy do 20. března 2026.</w:t>
      </w:r>
    </w:p>
    <w:p w14:paraId="74A4AAB0" w14:textId="4C57FDDC" w:rsidR="001C54B0" w:rsidRPr="00B7125F" w:rsidRDefault="00B03001" w:rsidP="00B7125F">
      <w:pPr>
        <w:spacing w:after="240"/>
        <w:rPr>
          <w:rFonts w:ascii="Arial" w:hAnsi="Arial" w:cs="Arial"/>
          <w:b/>
          <w:sz w:val="22"/>
          <w:szCs w:val="22"/>
          <w:u w:val="single"/>
        </w:rPr>
      </w:pPr>
      <w:r>
        <w:rPr>
          <w:rFonts w:ascii="Arial" w:hAnsi="Arial" w:cs="Arial"/>
          <w:b/>
          <w:sz w:val="22"/>
          <w:szCs w:val="22"/>
          <w:u w:val="single"/>
        </w:rPr>
        <w:t xml:space="preserve">3. </w:t>
      </w:r>
      <w:r w:rsidR="001C54B0" w:rsidRPr="00B7125F">
        <w:rPr>
          <w:rFonts w:ascii="Arial" w:hAnsi="Arial" w:cs="Arial"/>
          <w:b/>
          <w:sz w:val="22"/>
          <w:szCs w:val="22"/>
          <w:u w:val="single"/>
        </w:rPr>
        <w:t>Dotčené subjekty</w:t>
      </w:r>
    </w:p>
    <w:p w14:paraId="3B5CF52E" w14:textId="7F7E2151" w:rsidR="00971A45" w:rsidRPr="00D5522A" w:rsidRDefault="00124880" w:rsidP="0063352C">
      <w:pPr>
        <w:spacing w:after="240"/>
        <w:rPr>
          <w:rFonts w:ascii="Arial" w:hAnsi="Arial" w:cs="Arial"/>
          <w:bCs/>
          <w:color w:val="000000"/>
          <w:sz w:val="22"/>
          <w:szCs w:val="22"/>
        </w:rPr>
      </w:pPr>
      <w:r w:rsidRPr="009A5950">
        <w:rPr>
          <w:rFonts w:ascii="Arial" w:hAnsi="Arial" w:cs="Arial"/>
          <w:bCs/>
          <w:color w:val="000000"/>
          <w:sz w:val="22"/>
          <w:szCs w:val="22"/>
          <w:highlight w:val="yellow"/>
        </w:rPr>
        <w:t>ÚSC,</w:t>
      </w:r>
      <w:r w:rsidR="001C54B0" w:rsidRPr="009A5950">
        <w:rPr>
          <w:rFonts w:ascii="Arial" w:hAnsi="Arial" w:cs="Arial"/>
          <w:bCs/>
          <w:color w:val="000000"/>
          <w:sz w:val="22"/>
          <w:szCs w:val="22"/>
          <w:highlight w:val="yellow"/>
        </w:rPr>
        <w:t xml:space="preserve"> </w:t>
      </w:r>
      <w:r w:rsidRPr="009A5950">
        <w:rPr>
          <w:rFonts w:ascii="Arial" w:hAnsi="Arial" w:cs="Arial"/>
          <w:bCs/>
          <w:color w:val="000000"/>
          <w:sz w:val="22"/>
          <w:szCs w:val="22"/>
          <w:highlight w:val="yellow"/>
        </w:rPr>
        <w:t>DSO</w:t>
      </w:r>
      <w:r w:rsidR="0003427B" w:rsidRPr="009A5950">
        <w:rPr>
          <w:rFonts w:ascii="Arial" w:hAnsi="Arial" w:cs="Arial"/>
          <w:bCs/>
          <w:color w:val="000000"/>
          <w:sz w:val="22"/>
          <w:szCs w:val="22"/>
          <w:highlight w:val="yellow"/>
        </w:rPr>
        <w:t>,</w:t>
      </w:r>
      <w:r w:rsidR="001C54B0" w:rsidRPr="009A5950">
        <w:rPr>
          <w:rFonts w:ascii="Arial" w:hAnsi="Arial" w:cs="Arial"/>
          <w:bCs/>
          <w:color w:val="000000"/>
          <w:sz w:val="22"/>
          <w:szCs w:val="22"/>
          <w:highlight w:val="yellow"/>
        </w:rPr>
        <w:t xml:space="preserve"> městské části hl. m. Prahy</w:t>
      </w:r>
      <w:r w:rsidR="0003427B" w:rsidRPr="009A5950">
        <w:rPr>
          <w:rFonts w:ascii="Arial" w:hAnsi="Arial" w:cs="Arial"/>
          <w:bCs/>
          <w:color w:val="000000"/>
          <w:sz w:val="22"/>
          <w:szCs w:val="22"/>
          <w:highlight w:val="yellow"/>
        </w:rPr>
        <w:t xml:space="preserve"> a státní fondy</w:t>
      </w:r>
      <w:r w:rsidR="001C54B0" w:rsidRPr="009A5950">
        <w:rPr>
          <w:rFonts w:ascii="Arial" w:hAnsi="Arial" w:cs="Arial"/>
          <w:bCs/>
          <w:color w:val="000000"/>
          <w:sz w:val="22"/>
          <w:szCs w:val="22"/>
          <w:highlight w:val="yellow"/>
        </w:rPr>
        <w:t>.</w:t>
      </w:r>
      <w:r w:rsidR="001C54B0" w:rsidRPr="006A038C">
        <w:rPr>
          <w:rFonts w:ascii="Arial" w:hAnsi="Arial" w:cs="Arial"/>
          <w:bCs/>
          <w:color w:val="000000"/>
          <w:sz w:val="22"/>
          <w:szCs w:val="22"/>
        </w:rPr>
        <w:t xml:space="preserve"> </w:t>
      </w:r>
      <w:r w:rsidR="001C54B0" w:rsidRPr="006A038C">
        <w:rPr>
          <w:rFonts w:ascii="Arial" w:hAnsi="Arial" w:cs="Arial"/>
          <w:color w:val="000000"/>
          <w:sz w:val="22"/>
          <w:szCs w:val="22"/>
        </w:rPr>
        <w:t>Veškeré navrhované změny jsou již se zástupci krajů, hl. m. Prahy a</w:t>
      </w:r>
      <w:r w:rsidR="00C67307" w:rsidRPr="006A038C">
        <w:rPr>
          <w:rFonts w:ascii="Arial" w:hAnsi="Arial" w:cs="Arial"/>
          <w:color w:val="000000"/>
          <w:sz w:val="22"/>
          <w:szCs w:val="22"/>
        </w:rPr>
        <w:t xml:space="preserve"> významných</w:t>
      </w:r>
      <w:r w:rsidR="007C325A" w:rsidRPr="006A038C">
        <w:rPr>
          <w:rFonts w:ascii="Arial" w:hAnsi="Arial" w:cs="Arial"/>
          <w:color w:val="000000"/>
          <w:sz w:val="22"/>
          <w:szCs w:val="22"/>
        </w:rPr>
        <w:t xml:space="preserve"> </w:t>
      </w:r>
      <w:r w:rsidR="001C54B0" w:rsidRPr="006A038C">
        <w:rPr>
          <w:rFonts w:ascii="Arial" w:hAnsi="Arial" w:cs="Arial"/>
          <w:color w:val="000000"/>
          <w:sz w:val="22"/>
          <w:szCs w:val="22"/>
        </w:rPr>
        <w:t>dodavatelů ekonomických informačních systémů projednávány</w:t>
      </w:r>
      <w:r w:rsidR="001C54B0" w:rsidRPr="001867C2">
        <w:rPr>
          <w:rFonts w:ascii="Arial" w:hAnsi="Arial" w:cs="Arial"/>
          <w:color w:val="000000"/>
          <w:sz w:val="22"/>
          <w:szCs w:val="22"/>
        </w:rPr>
        <w:t>.</w:t>
      </w:r>
    </w:p>
    <w:p w14:paraId="64AD74EE" w14:textId="1DFD2593" w:rsidR="00B55DD0" w:rsidRPr="004448A8" w:rsidRDefault="00ED4B5C" w:rsidP="00B55DD0">
      <w:pPr>
        <w:pStyle w:val="Nadpis1"/>
        <w:spacing w:before="120" w:after="240"/>
        <w:jc w:val="center"/>
        <w:rPr>
          <w:rFonts w:ascii="Arial" w:hAnsi="Arial" w:cs="Arial"/>
          <w:b w:val="0"/>
          <w:bCs w:val="0"/>
          <w:color w:val="000000"/>
          <w:sz w:val="22"/>
          <w:szCs w:val="22"/>
          <w:lang w:val="cs-CZ"/>
        </w:rPr>
      </w:pPr>
      <w:r>
        <w:rPr>
          <w:rFonts w:ascii="Arial" w:hAnsi="Arial" w:cs="Arial"/>
          <w:bCs w:val="0"/>
          <w:color w:val="000000"/>
          <w:sz w:val="22"/>
          <w:szCs w:val="22"/>
          <w:lang w:val="cs-CZ"/>
        </w:rPr>
        <w:lastRenderedPageBreak/>
        <w:t xml:space="preserve">II. </w:t>
      </w:r>
      <w:r w:rsidR="00B55DD0" w:rsidRPr="004448A8">
        <w:rPr>
          <w:rFonts w:ascii="Arial" w:hAnsi="Arial" w:cs="Arial"/>
          <w:bCs w:val="0"/>
          <w:color w:val="000000"/>
          <w:sz w:val="22"/>
          <w:szCs w:val="22"/>
        </w:rPr>
        <w:t>Z</w:t>
      </w:r>
      <w:r w:rsidR="00B55DD0">
        <w:rPr>
          <w:rFonts w:ascii="Arial" w:hAnsi="Arial" w:cs="Arial"/>
          <w:bCs w:val="0"/>
          <w:color w:val="000000"/>
          <w:sz w:val="22"/>
          <w:szCs w:val="22"/>
          <w:lang w:val="cs-CZ"/>
        </w:rPr>
        <w:t>VLÁŠTNÍ ČÁST</w:t>
      </w:r>
    </w:p>
    <w:p w14:paraId="6D6BC5F8" w14:textId="77777777" w:rsidR="00B55DD0" w:rsidRPr="003E572A" w:rsidRDefault="00B55DD0" w:rsidP="003E572A">
      <w:pPr>
        <w:spacing w:before="60"/>
        <w:rPr>
          <w:rFonts w:ascii="Arial" w:hAnsi="Arial" w:cs="Arial"/>
          <w:bCs/>
          <w:sz w:val="22"/>
          <w:szCs w:val="22"/>
        </w:rPr>
      </w:pPr>
      <w:r w:rsidRPr="003E572A">
        <w:rPr>
          <w:rFonts w:ascii="Arial" w:hAnsi="Arial" w:cs="Arial"/>
          <w:bCs/>
          <w:sz w:val="22"/>
          <w:szCs w:val="22"/>
        </w:rPr>
        <w:t>K Čl. I</w:t>
      </w:r>
    </w:p>
    <w:p w14:paraId="7B652B9B" w14:textId="77777777" w:rsidR="005431DA" w:rsidRPr="005431DA" w:rsidRDefault="005431DA" w:rsidP="003E572A">
      <w:pPr>
        <w:spacing w:before="60"/>
        <w:rPr>
          <w:rFonts w:ascii="Arial" w:hAnsi="Arial" w:cs="Arial"/>
          <w:b/>
          <w:sz w:val="22"/>
          <w:szCs w:val="22"/>
        </w:rPr>
      </w:pPr>
      <w:r w:rsidRPr="005431DA">
        <w:rPr>
          <w:rFonts w:ascii="Arial" w:hAnsi="Arial" w:cs="Arial"/>
          <w:b/>
          <w:sz w:val="22"/>
          <w:szCs w:val="22"/>
        </w:rPr>
        <w:t>K bodu 1 (Příloha č. 2 bod 1)</w:t>
      </w:r>
    </w:p>
    <w:p w14:paraId="7346DEFA" w14:textId="77777777" w:rsidR="005431DA" w:rsidRPr="005431DA" w:rsidRDefault="005431DA" w:rsidP="003E572A">
      <w:pPr>
        <w:spacing w:before="60"/>
        <w:rPr>
          <w:rFonts w:ascii="Arial" w:hAnsi="Arial" w:cs="Arial"/>
          <w:bCs/>
          <w:sz w:val="22"/>
          <w:szCs w:val="22"/>
        </w:rPr>
      </w:pPr>
      <w:r w:rsidRPr="005431DA">
        <w:rPr>
          <w:rFonts w:ascii="Arial" w:hAnsi="Arial" w:cs="Arial"/>
          <w:bCs/>
          <w:sz w:val="22"/>
          <w:szCs w:val="22"/>
        </w:rPr>
        <w:t>Je navrhováno odstranění slov „- za vlastní hospodaření“ z důvodu jejich nadbytečnosti,</w:t>
      </w:r>
    </w:p>
    <w:p w14:paraId="00E51ED3" w14:textId="77777777" w:rsidR="005431DA" w:rsidRPr="005431DA" w:rsidRDefault="005431DA" w:rsidP="003E572A">
      <w:pPr>
        <w:spacing w:before="60"/>
        <w:rPr>
          <w:rFonts w:ascii="Arial" w:hAnsi="Arial" w:cs="Arial"/>
          <w:bCs/>
          <w:sz w:val="22"/>
          <w:szCs w:val="22"/>
        </w:rPr>
      </w:pPr>
      <w:r w:rsidRPr="005431DA">
        <w:rPr>
          <w:rFonts w:ascii="Arial" w:hAnsi="Arial" w:cs="Arial"/>
          <w:bCs/>
          <w:sz w:val="22"/>
          <w:szCs w:val="22"/>
        </w:rPr>
        <w:t>protože není možné, aby ÚSC nebo DSO sestavil a předložil výkaz do CSÚIS i s údaji za</w:t>
      </w:r>
    </w:p>
    <w:p w14:paraId="70DC3DD2" w14:textId="77777777" w:rsidR="005431DA" w:rsidRPr="005431DA" w:rsidRDefault="005431DA" w:rsidP="003E572A">
      <w:pPr>
        <w:spacing w:before="60"/>
        <w:rPr>
          <w:rFonts w:ascii="Arial" w:hAnsi="Arial" w:cs="Arial"/>
          <w:bCs/>
          <w:sz w:val="22"/>
          <w:szCs w:val="22"/>
        </w:rPr>
      </w:pPr>
      <w:r w:rsidRPr="005431DA">
        <w:rPr>
          <w:rFonts w:ascii="Arial" w:hAnsi="Arial" w:cs="Arial"/>
          <w:bCs/>
          <w:sz w:val="22"/>
          <w:szCs w:val="22"/>
        </w:rPr>
        <w:t>hospodaření jiné organizace.</w:t>
      </w:r>
    </w:p>
    <w:p w14:paraId="7F2091EE" w14:textId="77777777" w:rsidR="00F13C00" w:rsidRDefault="00F13C00" w:rsidP="003E572A">
      <w:pPr>
        <w:spacing w:before="60"/>
        <w:rPr>
          <w:rFonts w:ascii="Arial" w:hAnsi="Arial" w:cs="Arial"/>
          <w:bCs/>
          <w:sz w:val="22"/>
          <w:szCs w:val="22"/>
        </w:rPr>
      </w:pPr>
    </w:p>
    <w:p w14:paraId="4C3C91D5" w14:textId="0D47309C" w:rsidR="005431DA" w:rsidRPr="005431DA" w:rsidRDefault="005431DA" w:rsidP="003E572A">
      <w:pPr>
        <w:spacing w:before="60"/>
        <w:rPr>
          <w:rFonts w:ascii="Arial" w:hAnsi="Arial" w:cs="Arial"/>
          <w:b/>
          <w:sz w:val="22"/>
          <w:szCs w:val="22"/>
        </w:rPr>
      </w:pPr>
      <w:r w:rsidRPr="005431DA">
        <w:rPr>
          <w:rFonts w:ascii="Arial" w:hAnsi="Arial" w:cs="Arial"/>
          <w:b/>
          <w:sz w:val="22"/>
          <w:szCs w:val="22"/>
        </w:rPr>
        <w:t>K bodu 2 (Příloha č. 2 bod 6)</w:t>
      </w:r>
    </w:p>
    <w:p w14:paraId="4AB37703" w14:textId="77777777" w:rsidR="005431DA" w:rsidRPr="005431DA" w:rsidRDefault="005431DA" w:rsidP="003E572A">
      <w:pPr>
        <w:spacing w:before="60"/>
        <w:rPr>
          <w:rFonts w:ascii="Arial" w:hAnsi="Arial" w:cs="Arial"/>
          <w:bCs/>
          <w:sz w:val="22"/>
          <w:szCs w:val="22"/>
        </w:rPr>
      </w:pPr>
      <w:r w:rsidRPr="005431DA">
        <w:rPr>
          <w:rFonts w:ascii="Arial" w:hAnsi="Arial" w:cs="Arial"/>
          <w:bCs/>
          <w:sz w:val="22"/>
          <w:szCs w:val="22"/>
        </w:rPr>
        <w:t>V souvislosti s postupnou elektronizací ve veřejné správě považujeme požadavek na to, aby</w:t>
      </w:r>
    </w:p>
    <w:p w14:paraId="61E997BD" w14:textId="77777777" w:rsidR="005431DA" w:rsidRPr="005431DA" w:rsidRDefault="005431DA" w:rsidP="003E572A">
      <w:pPr>
        <w:spacing w:before="60"/>
        <w:rPr>
          <w:rFonts w:ascii="Arial" w:hAnsi="Arial" w:cs="Arial"/>
          <w:bCs/>
          <w:sz w:val="22"/>
          <w:szCs w:val="22"/>
        </w:rPr>
      </w:pPr>
      <w:r w:rsidRPr="005431DA">
        <w:rPr>
          <w:rFonts w:ascii="Arial" w:hAnsi="Arial" w:cs="Arial"/>
          <w:bCs/>
          <w:sz w:val="22"/>
          <w:szCs w:val="22"/>
        </w:rPr>
        <w:t>si krajský úřad mohl stanovit „počet vyhotovení“ dalších potřebných údajů (např. komentáře</w:t>
      </w:r>
    </w:p>
    <w:p w14:paraId="596F0BD8" w14:textId="77777777" w:rsidR="005431DA" w:rsidRPr="005431DA" w:rsidRDefault="005431DA" w:rsidP="003E572A">
      <w:pPr>
        <w:spacing w:before="60"/>
        <w:rPr>
          <w:rFonts w:ascii="Arial" w:hAnsi="Arial" w:cs="Arial"/>
          <w:bCs/>
          <w:sz w:val="22"/>
          <w:szCs w:val="22"/>
        </w:rPr>
      </w:pPr>
      <w:r w:rsidRPr="005431DA">
        <w:rPr>
          <w:rFonts w:ascii="Arial" w:hAnsi="Arial" w:cs="Arial"/>
          <w:bCs/>
          <w:sz w:val="22"/>
          <w:szCs w:val="22"/>
        </w:rPr>
        <w:t>k rozdílům a chybám) k předanému finančnímu výkazu FIN 2-12 M předávaných krajskému</w:t>
      </w:r>
    </w:p>
    <w:p w14:paraId="142643AD" w14:textId="77777777" w:rsidR="005431DA" w:rsidRPr="005431DA" w:rsidRDefault="005431DA" w:rsidP="003E572A">
      <w:pPr>
        <w:spacing w:before="60"/>
        <w:rPr>
          <w:rFonts w:ascii="Arial" w:hAnsi="Arial" w:cs="Arial"/>
          <w:bCs/>
          <w:sz w:val="22"/>
          <w:szCs w:val="22"/>
        </w:rPr>
      </w:pPr>
      <w:r w:rsidRPr="005431DA">
        <w:rPr>
          <w:rFonts w:ascii="Arial" w:hAnsi="Arial" w:cs="Arial"/>
          <w:bCs/>
          <w:sz w:val="22"/>
          <w:szCs w:val="22"/>
        </w:rPr>
        <w:t>úřadu, za nadbytečný. Navíc předmětné slovní spojení evokuje k tomu, že tyto údaje mají být</w:t>
      </w:r>
    </w:p>
    <w:p w14:paraId="1AFEEE09" w14:textId="77777777" w:rsidR="005431DA" w:rsidRPr="005431DA" w:rsidRDefault="005431DA" w:rsidP="003E572A">
      <w:pPr>
        <w:spacing w:before="60"/>
        <w:rPr>
          <w:rFonts w:ascii="Arial" w:hAnsi="Arial" w:cs="Arial"/>
          <w:bCs/>
          <w:sz w:val="22"/>
          <w:szCs w:val="22"/>
        </w:rPr>
      </w:pPr>
      <w:r w:rsidRPr="005431DA">
        <w:rPr>
          <w:rFonts w:ascii="Arial" w:hAnsi="Arial" w:cs="Arial"/>
          <w:bCs/>
          <w:sz w:val="22"/>
          <w:szCs w:val="22"/>
        </w:rPr>
        <w:t>předávány v listinné podobě, což rozhodně není požadováno.</w:t>
      </w:r>
    </w:p>
    <w:p w14:paraId="40E278BE" w14:textId="77777777" w:rsidR="00F13C00" w:rsidRDefault="00F13C00" w:rsidP="003E572A">
      <w:pPr>
        <w:spacing w:before="60"/>
        <w:rPr>
          <w:rFonts w:ascii="Arial" w:hAnsi="Arial" w:cs="Arial"/>
          <w:bCs/>
          <w:sz w:val="22"/>
          <w:szCs w:val="22"/>
        </w:rPr>
      </w:pPr>
    </w:p>
    <w:p w14:paraId="40FE8CDC" w14:textId="1F8B5FAF" w:rsidR="005431DA" w:rsidRPr="005431DA" w:rsidRDefault="005431DA" w:rsidP="003E572A">
      <w:pPr>
        <w:spacing w:before="60"/>
        <w:rPr>
          <w:rFonts w:ascii="Arial" w:hAnsi="Arial" w:cs="Arial"/>
          <w:b/>
          <w:sz w:val="22"/>
          <w:szCs w:val="22"/>
        </w:rPr>
      </w:pPr>
      <w:r w:rsidRPr="005431DA">
        <w:rPr>
          <w:rFonts w:ascii="Arial" w:hAnsi="Arial" w:cs="Arial"/>
          <w:b/>
          <w:sz w:val="22"/>
          <w:szCs w:val="22"/>
        </w:rPr>
        <w:t>K bodu 3 (Příloha č. 5 bod 1)</w:t>
      </w:r>
    </w:p>
    <w:p w14:paraId="006EB99B" w14:textId="77777777" w:rsidR="005431DA" w:rsidRPr="005431DA" w:rsidRDefault="005431DA" w:rsidP="003E572A">
      <w:pPr>
        <w:spacing w:before="60"/>
        <w:rPr>
          <w:rFonts w:ascii="Arial" w:hAnsi="Arial" w:cs="Arial"/>
          <w:bCs/>
          <w:sz w:val="22"/>
          <w:szCs w:val="22"/>
          <w:highlight w:val="yellow"/>
        </w:rPr>
      </w:pPr>
      <w:r w:rsidRPr="005431DA">
        <w:rPr>
          <w:rFonts w:ascii="Arial" w:hAnsi="Arial" w:cs="Arial"/>
          <w:bCs/>
          <w:sz w:val="22"/>
          <w:szCs w:val="22"/>
          <w:highlight w:val="yellow"/>
        </w:rPr>
        <w:t>Přijetím novely zákona o audiovizi, která nabyla účinnosti 1. ledna 2025, došlo k transformaci</w:t>
      </w:r>
    </w:p>
    <w:p w14:paraId="32D30F14" w14:textId="77777777" w:rsidR="005431DA" w:rsidRPr="005431DA" w:rsidRDefault="005431DA" w:rsidP="003E572A">
      <w:pPr>
        <w:spacing w:before="60"/>
        <w:rPr>
          <w:rFonts w:ascii="Arial" w:hAnsi="Arial" w:cs="Arial"/>
          <w:bCs/>
          <w:sz w:val="22"/>
          <w:szCs w:val="22"/>
        </w:rPr>
      </w:pPr>
      <w:r w:rsidRPr="005431DA">
        <w:rPr>
          <w:rFonts w:ascii="Arial" w:hAnsi="Arial" w:cs="Arial"/>
          <w:bCs/>
          <w:sz w:val="22"/>
          <w:szCs w:val="22"/>
          <w:highlight w:val="yellow"/>
        </w:rPr>
        <w:t>Státního fondu kinematografie na Státní fond audiovize (SFA).</w:t>
      </w:r>
    </w:p>
    <w:p w14:paraId="46F31B66" w14:textId="77777777" w:rsidR="00F13C00" w:rsidRDefault="00F13C00" w:rsidP="003E572A">
      <w:pPr>
        <w:spacing w:before="60"/>
        <w:rPr>
          <w:rFonts w:ascii="Arial" w:hAnsi="Arial" w:cs="Arial"/>
          <w:bCs/>
          <w:sz w:val="22"/>
          <w:szCs w:val="22"/>
        </w:rPr>
      </w:pPr>
    </w:p>
    <w:p w14:paraId="65F64CB4" w14:textId="4B3EE564" w:rsidR="005431DA" w:rsidRPr="005431DA" w:rsidRDefault="005431DA" w:rsidP="003E572A">
      <w:pPr>
        <w:spacing w:before="60"/>
        <w:rPr>
          <w:rFonts w:ascii="Arial" w:hAnsi="Arial" w:cs="Arial"/>
          <w:b/>
          <w:sz w:val="22"/>
          <w:szCs w:val="22"/>
        </w:rPr>
      </w:pPr>
      <w:r w:rsidRPr="005431DA">
        <w:rPr>
          <w:rFonts w:ascii="Arial" w:hAnsi="Arial" w:cs="Arial"/>
          <w:b/>
          <w:sz w:val="22"/>
          <w:szCs w:val="22"/>
        </w:rPr>
        <w:t>K bodu 4 (Příloha č. 5 bod 5.1 písm. a))</w:t>
      </w:r>
    </w:p>
    <w:p w14:paraId="34E983F3" w14:textId="77777777" w:rsidR="005431DA" w:rsidRPr="005431DA" w:rsidRDefault="005431DA" w:rsidP="003E572A">
      <w:pPr>
        <w:spacing w:before="60"/>
        <w:rPr>
          <w:rFonts w:ascii="Arial" w:hAnsi="Arial" w:cs="Arial"/>
          <w:bCs/>
          <w:sz w:val="22"/>
          <w:szCs w:val="22"/>
        </w:rPr>
      </w:pPr>
      <w:r w:rsidRPr="005431DA">
        <w:rPr>
          <w:rFonts w:ascii="Arial" w:hAnsi="Arial" w:cs="Arial"/>
          <w:bCs/>
          <w:sz w:val="22"/>
          <w:szCs w:val="22"/>
        </w:rPr>
        <w:t>V návaznosti na vyhlášku č. 385/2024 Sb., která novelizovala vyhlášku o rozpočtové skladbě,</w:t>
      </w:r>
    </w:p>
    <w:p w14:paraId="7D77C84E" w14:textId="77777777" w:rsidR="005431DA" w:rsidRPr="005431DA" w:rsidRDefault="005431DA" w:rsidP="003E572A">
      <w:pPr>
        <w:spacing w:before="60"/>
        <w:rPr>
          <w:rFonts w:ascii="Arial" w:hAnsi="Arial" w:cs="Arial"/>
          <w:bCs/>
          <w:sz w:val="22"/>
          <w:szCs w:val="22"/>
        </w:rPr>
      </w:pPr>
      <w:r w:rsidRPr="005431DA">
        <w:rPr>
          <w:rFonts w:ascii="Arial" w:hAnsi="Arial" w:cs="Arial"/>
          <w:bCs/>
          <w:sz w:val="22"/>
          <w:szCs w:val="22"/>
        </w:rPr>
        <w:t xml:space="preserve">je navrhována nevýznamná úprava, kdy v části IX. výkazu FIN 1-12 </w:t>
      </w:r>
      <w:proofErr w:type="gramStart"/>
      <w:r w:rsidRPr="005431DA">
        <w:rPr>
          <w:rFonts w:ascii="Arial" w:hAnsi="Arial" w:cs="Arial"/>
          <w:bCs/>
          <w:sz w:val="22"/>
          <w:szCs w:val="22"/>
        </w:rPr>
        <w:t>SF - Transfery</w:t>
      </w:r>
      <w:proofErr w:type="gramEnd"/>
      <w:r w:rsidRPr="005431DA">
        <w:rPr>
          <w:rFonts w:ascii="Arial" w:hAnsi="Arial" w:cs="Arial"/>
          <w:bCs/>
          <w:sz w:val="22"/>
          <w:szCs w:val="22"/>
        </w:rPr>
        <w:t xml:space="preserve"> a půjčené</w:t>
      </w:r>
    </w:p>
    <w:p w14:paraId="774C6007" w14:textId="77777777" w:rsidR="005431DA" w:rsidRPr="005431DA" w:rsidRDefault="005431DA" w:rsidP="003E572A">
      <w:pPr>
        <w:spacing w:before="60"/>
        <w:rPr>
          <w:rFonts w:ascii="Arial" w:hAnsi="Arial" w:cs="Arial"/>
          <w:bCs/>
          <w:sz w:val="22"/>
          <w:szCs w:val="22"/>
        </w:rPr>
      </w:pPr>
      <w:r w:rsidRPr="005431DA">
        <w:rPr>
          <w:rFonts w:ascii="Arial" w:hAnsi="Arial" w:cs="Arial"/>
          <w:bCs/>
          <w:sz w:val="22"/>
          <w:szCs w:val="22"/>
        </w:rPr>
        <w:t>peněžní prostředky poskytnuté veřejným rozpočtům územní úrovně budou také vykazovány</w:t>
      </w:r>
    </w:p>
    <w:p w14:paraId="480CEAF2" w14:textId="77777777" w:rsidR="005431DA" w:rsidRPr="005431DA" w:rsidRDefault="005431DA" w:rsidP="003E572A">
      <w:pPr>
        <w:spacing w:before="60"/>
        <w:rPr>
          <w:rFonts w:ascii="Arial" w:hAnsi="Arial" w:cs="Arial"/>
          <w:bCs/>
          <w:sz w:val="22"/>
          <w:szCs w:val="22"/>
        </w:rPr>
      </w:pPr>
      <w:r w:rsidRPr="005431DA">
        <w:rPr>
          <w:rFonts w:ascii="Arial" w:hAnsi="Arial" w:cs="Arial"/>
          <w:bCs/>
          <w:sz w:val="22"/>
          <w:szCs w:val="22"/>
        </w:rPr>
        <w:t>poskytnuté transfery územním rozpočtům zatříděné na položkách 5811 a 5812, protože</w:t>
      </w:r>
    </w:p>
    <w:p w14:paraId="329E303D" w14:textId="77777777" w:rsidR="005431DA" w:rsidRPr="005431DA" w:rsidRDefault="005431DA" w:rsidP="003E572A">
      <w:pPr>
        <w:spacing w:before="60"/>
        <w:rPr>
          <w:rFonts w:ascii="Arial" w:hAnsi="Arial" w:cs="Arial"/>
          <w:bCs/>
          <w:sz w:val="22"/>
          <w:szCs w:val="22"/>
        </w:rPr>
      </w:pPr>
      <w:r w:rsidRPr="005431DA">
        <w:rPr>
          <w:rFonts w:ascii="Arial" w:hAnsi="Arial" w:cs="Arial"/>
          <w:bCs/>
          <w:sz w:val="22"/>
          <w:szCs w:val="22"/>
        </w:rPr>
        <w:t>náhrady za nezpůsobenou újmu a náhrady škod způsobených nezákonným rozhodnutím nebo</w:t>
      </w:r>
    </w:p>
    <w:p w14:paraId="79AD6455" w14:textId="77777777" w:rsidR="005431DA" w:rsidRPr="005431DA" w:rsidRDefault="005431DA" w:rsidP="003E572A">
      <w:pPr>
        <w:spacing w:before="60"/>
        <w:rPr>
          <w:rFonts w:ascii="Arial" w:hAnsi="Arial" w:cs="Arial"/>
          <w:bCs/>
          <w:sz w:val="22"/>
          <w:szCs w:val="22"/>
        </w:rPr>
      </w:pPr>
      <w:r w:rsidRPr="005431DA">
        <w:rPr>
          <w:rFonts w:ascii="Arial" w:hAnsi="Arial" w:cs="Arial"/>
          <w:bCs/>
          <w:sz w:val="22"/>
          <w:szCs w:val="22"/>
        </w:rPr>
        <w:t>nesprávným úředním postupem při výkonu veřejné moci byly s účinností od 1. 1. 2025</w:t>
      </w:r>
    </w:p>
    <w:p w14:paraId="0BEEF85C" w14:textId="77777777" w:rsidR="005431DA" w:rsidRPr="005431DA" w:rsidRDefault="005431DA" w:rsidP="003E572A">
      <w:pPr>
        <w:spacing w:before="60"/>
        <w:rPr>
          <w:rFonts w:ascii="Arial" w:hAnsi="Arial" w:cs="Arial"/>
          <w:bCs/>
          <w:sz w:val="22"/>
          <w:szCs w:val="22"/>
        </w:rPr>
      </w:pPr>
      <w:r w:rsidRPr="005431DA">
        <w:rPr>
          <w:rFonts w:ascii="Arial" w:hAnsi="Arial" w:cs="Arial"/>
          <w:bCs/>
          <w:sz w:val="22"/>
          <w:szCs w:val="22"/>
        </w:rPr>
        <w:t>zařazeny mezi transfery.</w:t>
      </w:r>
    </w:p>
    <w:p w14:paraId="745700F6" w14:textId="77777777" w:rsidR="00EC0E35" w:rsidRDefault="00EC0E35" w:rsidP="003E572A">
      <w:pPr>
        <w:spacing w:before="60"/>
        <w:rPr>
          <w:rFonts w:ascii="Arial" w:hAnsi="Arial" w:cs="Arial"/>
          <w:b/>
          <w:sz w:val="22"/>
          <w:szCs w:val="22"/>
        </w:rPr>
      </w:pPr>
    </w:p>
    <w:p w14:paraId="25133030" w14:textId="77777777" w:rsidR="00353601" w:rsidRDefault="005431DA" w:rsidP="003E572A">
      <w:pPr>
        <w:spacing w:before="60"/>
        <w:rPr>
          <w:rFonts w:ascii="Arial" w:hAnsi="Arial" w:cs="Arial"/>
          <w:b/>
          <w:sz w:val="22"/>
          <w:szCs w:val="22"/>
        </w:rPr>
      </w:pPr>
      <w:r w:rsidRPr="00EC0E35">
        <w:rPr>
          <w:rFonts w:ascii="Arial" w:hAnsi="Arial" w:cs="Arial"/>
          <w:b/>
          <w:sz w:val="22"/>
          <w:szCs w:val="22"/>
        </w:rPr>
        <w:t>K bodu 5 (Příloha č. 6)</w:t>
      </w:r>
    </w:p>
    <w:p w14:paraId="747A6FDB" w14:textId="1CA3411B" w:rsidR="00A2614E" w:rsidRPr="005F5B84" w:rsidRDefault="00A2614E" w:rsidP="003E572A">
      <w:pPr>
        <w:spacing w:before="60"/>
        <w:rPr>
          <w:rFonts w:ascii="Arial" w:hAnsi="Arial" w:cs="Arial"/>
          <w:bCs/>
          <w:sz w:val="22"/>
          <w:szCs w:val="22"/>
        </w:rPr>
      </w:pPr>
      <w:r w:rsidRPr="005F5B84">
        <w:rPr>
          <w:rFonts w:ascii="Arial" w:hAnsi="Arial" w:cs="Arial"/>
          <w:bCs/>
          <w:sz w:val="22"/>
          <w:szCs w:val="22"/>
        </w:rPr>
        <w:t>Navrhovanou úpravou Přílohy č. 6 k vyhlášce č. 5/2014 Sb. dochází k významné změně rozsahu a způsobu sestavení výkazu, a tudíž je s ohledem na přehlednost a srozumitelnost návrhu vyhlášky upraveno celé znění Přílohy č. 6 k vyhlášce č. 5/2014 Sb., a to včetně závazného vzoru výkazu.</w:t>
      </w:r>
    </w:p>
    <w:p w14:paraId="09569D21" w14:textId="77777777" w:rsidR="00353601" w:rsidRPr="005F5B84" w:rsidRDefault="00353601" w:rsidP="003C6081">
      <w:pPr>
        <w:spacing w:after="240"/>
        <w:rPr>
          <w:rFonts w:ascii="Arial" w:hAnsi="Arial" w:cs="Arial"/>
          <w:bCs/>
          <w:sz w:val="22"/>
          <w:szCs w:val="22"/>
          <w:lang w:eastAsia="x-none"/>
        </w:rPr>
      </w:pPr>
    </w:p>
    <w:p w14:paraId="38B33A62" w14:textId="5B23D95D" w:rsidR="003C6081" w:rsidRDefault="004A7560" w:rsidP="003C6081">
      <w:pPr>
        <w:spacing w:after="240"/>
        <w:rPr>
          <w:rFonts w:ascii="Arial" w:hAnsi="Arial" w:cs="Arial"/>
          <w:bCs/>
          <w:sz w:val="22"/>
          <w:szCs w:val="22"/>
          <w:lang w:eastAsia="x-none"/>
        </w:rPr>
      </w:pPr>
      <w:r>
        <w:rPr>
          <w:rFonts w:ascii="Arial" w:hAnsi="Arial" w:cs="Arial"/>
          <w:bCs/>
          <w:sz w:val="22"/>
          <w:szCs w:val="22"/>
          <w:lang w:eastAsia="x-none"/>
        </w:rPr>
        <w:t>Shrnutí navrhovaných úprav</w:t>
      </w:r>
      <w:r w:rsidR="003C6081">
        <w:rPr>
          <w:rFonts w:ascii="Arial" w:hAnsi="Arial" w:cs="Arial"/>
          <w:bCs/>
          <w:sz w:val="22"/>
          <w:szCs w:val="22"/>
          <w:lang w:eastAsia="x-none"/>
        </w:rPr>
        <w:t>:</w:t>
      </w:r>
    </w:p>
    <w:p w14:paraId="4ED38988" w14:textId="4E2199D5" w:rsidR="003C6081" w:rsidRPr="006A038C" w:rsidRDefault="003C6081" w:rsidP="00F479D1">
      <w:pPr>
        <w:pStyle w:val="Odstavecseseznamem"/>
        <w:numPr>
          <w:ilvl w:val="0"/>
          <w:numId w:val="17"/>
        </w:numPr>
        <w:spacing w:after="120"/>
        <w:contextualSpacing w:val="0"/>
        <w:rPr>
          <w:rFonts w:ascii="Arial" w:hAnsi="Arial" w:cs="Arial"/>
          <w:bCs/>
          <w:sz w:val="22"/>
          <w:szCs w:val="22"/>
          <w:lang w:eastAsia="x-none"/>
        </w:rPr>
      </w:pPr>
      <w:r w:rsidRPr="005F5B84">
        <w:rPr>
          <w:rFonts w:ascii="Arial" w:hAnsi="Arial" w:cs="Arial"/>
          <w:bCs/>
          <w:sz w:val="22"/>
          <w:szCs w:val="22"/>
          <w:highlight w:val="yellow"/>
          <w:lang w:eastAsia="x-none"/>
        </w:rPr>
        <w:t xml:space="preserve">Zavedení třídění příjmů, výdajů a financujících položek, které mají povahu transferů, včetně vratek, a půjčených peněžních prostředků, včetně splátek, ve skutečnosti podle identifikátoru partnera a jeho vykázání ve výkazu. Identifikátorem partnera se rozumí zejména identifikační číslo osoby (IČO), která poskytla ÚSC nebo DSO, nebo které byl poskytnut ÚSC nebo DSO transfer nebo půjčené peněžní prostředky. Pokud se jedná o tuzemskou nepodnikající fyzickou osobu, zahraniční osobu nebo mezinárodní organizaci je identifikátorem partnera „kód“ podle </w:t>
      </w:r>
      <w:r w:rsidR="00F479D1" w:rsidRPr="005F5B84">
        <w:rPr>
          <w:rFonts w:ascii="Arial" w:hAnsi="Arial" w:cs="Arial"/>
          <w:bCs/>
          <w:sz w:val="22"/>
          <w:szCs w:val="22"/>
          <w:highlight w:val="yellow"/>
          <w:lang w:eastAsia="x-none"/>
        </w:rPr>
        <w:t xml:space="preserve">Přílohy č. 1 k Metodice tvorby Pomocného analytického </w:t>
      </w:r>
      <w:r w:rsidR="005F5B84" w:rsidRPr="005F5B84">
        <w:rPr>
          <w:rFonts w:ascii="Arial" w:hAnsi="Arial" w:cs="Arial"/>
          <w:bCs/>
          <w:sz w:val="22"/>
          <w:szCs w:val="22"/>
          <w:highlight w:val="yellow"/>
          <w:lang w:eastAsia="x-none"/>
        </w:rPr>
        <w:t>přehledu – Číselník</w:t>
      </w:r>
      <w:r w:rsidR="00F479D1" w:rsidRPr="005F5B84">
        <w:rPr>
          <w:rFonts w:ascii="Arial" w:hAnsi="Arial" w:cs="Arial"/>
          <w:bCs/>
          <w:sz w:val="22"/>
          <w:szCs w:val="22"/>
          <w:highlight w:val="yellow"/>
          <w:lang w:eastAsia="x-none"/>
        </w:rPr>
        <w:t xml:space="preserve"> Partneři PAP</w:t>
      </w:r>
      <w:r w:rsidRPr="005F5B84">
        <w:rPr>
          <w:rFonts w:ascii="Arial" w:hAnsi="Arial" w:cs="Arial"/>
          <w:bCs/>
          <w:sz w:val="22"/>
          <w:szCs w:val="22"/>
          <w:highlight w:val="yellow"/>
          <w:lang w:eastAsia="x-none"/>
        </w:rPr>
        <w:t xml:space="preserve"> zv</w:t>
      </w:r>
      <w:r w:rsidR="00F479D1" w:rsidRPr="005F5B84">
        <w:rPr>
          <w:rFonts w:ascii="Arial" w:hAnsi="Arial" w:cs="Arial"/>
          <w:bCs/>
          <w:sz w:val="22"/>
          <w:szCs w:val="22"/>
          <w:highlight w:val="yellow"/>
          <w:lang w:eastAsia="x-none"/>
        </w:rPr>
        <w:t>eřejněné</w:t>
      </w:r>
      <w:r w:rsidRPr="005F5B84">
        <w:rPr>
          <w:rFonts w:ascii="Arial" w:hAnsi="Arial" w:cs="Arial"/>
          <w:bCs/>
          <w:sz w:val="22"/>
          <w:szCs w:val="22"/>
          <w:highlight w:val="yellow"/>
          <w:lang w:eastAsia="x-none"/>
        </w:rPr>
        <w:t xml:space="preserve"> na internetových stránkách Ministerstva financí.</w:t>
      </w:r>
      <w:r w:rsidRPr="006A038C">
        <w:rPr>
          <w:rFonts w:ascii="Arial" w:hAnsi="Arial" w:cs="Arial"/>
          <w:bCs/>
          <w:sz w:val="22"/>
          <w:szCs w:val="22"/>
          <w:lang w:eastAsia="x-none"/>
        </w:rPr>
        <w:t xml:space="preserve"> Touto úpravou získá Ministerstvo financí mimo jiné údaje o konkrétních příjemcích dotací a zápůjček poskytovaných z územních rozpočtů, případ</w:t>
      </w:r>
      <w:r w:rsidR="00E93079" w:rsidRPr="006A038C">
        <w:rPr>
          <w:rFonts w:ascii="Arial" w:hAnsi="Arial" w:cs="Arial"/>
          <w:bCs/>
          <w:sz w:val="22"/>
          <w:szCs w:val="22"/>
          <w:lang w:eastAsia="x-none"/>
        </w:rPr>
        <w:t>n</w:t>
      </w:r>
      <w:r w:rsidRPr="006A038C">
        <w:rPr>
          <w:rFonts w:ascii="Arial" w:hAnsi="Arial" w:cs="Arial"/>
          <w:bCs/>
          <w:sz w:val="22"/>
          <w:szCs w:val="22"/>
          <w:lang w:eastAsia="x-none"/>
        </w:rPr>
        <w:t xml:space="preserve">ě ze státního rozpočtu v případě transferů, které ÚSC přerozdělují příjemcům v samostatné působnosti, tedy bude možné např. zjistit, kolik konkrétní </w:t>
      </w:r>
      <w:r w:rsidRPr="006A038C">
        <w:rPr>
          <w:rFonts w:ascii="Arial" w:hAnsi="Arial" w:cs="Arial"/>
          <w:bCs/>
          <w:sz w:val="22"/>
          <w:szCs w:val="22"/>
          <w:lang w:eastAsia="x-none"/>
        </w:rPr>
        <w:lastRenderedPageBreak/>
        <w:t xml:space="preserve">nestátní nezisková organizace získala peněžních prostředků z územních rozpočtů. Tyto údaje budou také publikovány na </w:t>
      </w:r>
      <w:proofErr w:type="spellStart"/>
      <w:r w:rsidRPr="006A038C">
        <w:rPr>
          <w:rFonts w:ascii="Arial" w:hAnsi="Arial" w:cs="Arial"/>
          <w:bCs/>
          <w:sz w:val="22"/>
          <w:szCs w:val="22"/>
          <w:lang w:eastAsia="x-none"/>
        </w:rPr>
        <w:t>MONITOR</w:t>
      </w:r>
      <w:r w:rsidR="00610A8C" w:rsidRPr="006A038C">
        <w:rPr>
          <w:rFonts w:ascii="Arial" w:hAnsi="Arial" w:cs="Arial"/>
          <w:bCs/>
          <w:sz w:val="22"/>
          <w:szCs w:val="22"/>
          <w:lang w:eastAsia="x-none"/>
        </w:rPr>
        <w:t>u</w:t>
      </w:r>
      <w:proofErr w:type="spellEnd"/>
      <w:r w:rsidRPr="006A038C">
        <w:rPr>
          <w:rFonts w:ascii="Arial" w:hAnsi="Arial" w:cs="Arial"/>
          <w:bCs/>
          <w:sz w:val="22"/>
          <w:szCs w:val="22"/>
          <w:lang w:eastAsia="x-none"/>
        </w:rPr>
        <w:t>, čímž zároveň dojde k posílení transparentnosti hospodaření s veřejnými prostředky. V neposlední řadě tato úprava umožní zavést nové křížové kontroly příjmů, výdajů a</w:t>
      </w:r>
      <w:r w:rsidR="00610A8C" w:rsidRPr="006A038C">
        <w:rPr>
          <w:rFonts w:ascii="Arial" w:hAnsi="Arial" w:cs="Arial"/>
          <w:bCs/>
          <w:sz w:val="22"/>
          <w:szCs w:val="22"/>
          <w:lang w:eastAsia="x-none"/>
        </w:rPr>
        <w:t> </w:t>
      </w:r>
      <w:r w:rsidRPr="006A038C">
        <w:rPr>
          <w:rFonts w:ascii="Arial" w:hAnsi="Arial" w:cs="Arial"/>
          <w:bCs/>
          <w:sz w:val="22"/>
          <w:szCs w:val="22"/>
          <w:lang w:eastAsia="x-none"/>
        </w:rPr>
        <w:t>financujících položek z titulu transferů a půjčených peněžních prostředků mezi ÚSC a DSO</w:t>
      </w:r>
      <w:r w:rsidR="00BF27FF" w:rsidRPr="006A038C">
        <w:rPr>
          <w:rFonts w:ascii="Arial" w:hAnsi="Arial" w:cs="Arial"/>
          <w:bCs/>
          <w:sz w:val="22"/>
          <w:szCs w:val="22"/>
          <w:lang w:eastAsia="x-none"/>
        </w:rPr>
        <w:t xml:space="preserve">, které zvýší validitu údajů </w:t>
      </w:r>
      <w:r w:rsidR="007D457E" w:rsidRPr="006A038C">
        <w:rPr>
          <w:rFonts w:ascii="Arial" w:hAnsi="Arial" w:cs="Arial"/>
          <w:bCs/>
          <w:sz w:val="22"/>
          <w:szCs w:val="22"/>
          <w:lang w:eastAsia="x-none"/>
        </w:rPr>
        <w:t xml:space="preserve">předávaných </w:t>
      </w:r>
      <w:r w:rsidR="00BF27FF" w:rsidRPr="006A038C">
        <w:rPr>
          <w:rFonts w:ascii="Arial" w:hAnsi="Arial" w:cs="Arial"/>
          <w:bCs/>
          <w:sz w:val="22"/>
          <w:szCs w:val="22"/>
          <w:lang w:eastAsia="x-none"/>
        </w:rPr>
        <w:t>do CSÚIS</w:t>
      </w:r>
      <w:r w:rsidRPr="006A038C">
        <w:rPr>
          <w:rFonts w:ascii="Arial" w:hAnsi="Arial" w:cs="Arial"/>
          <w:bCs/>
          <w:sz w:val="22"/>
          <w:szCs w:val="22"/>
          <w:lang w:eastAsia="x-none"/>
        </w:rPr>
        <w:t>.</w:t>
      </w:r>
    </w:p>
    <w:p w14:paraId="24500EA2" w14:textId="60A02D81" w:rsidR="003C6081" w:rsidRPr="00C27103" w:rsidRDefault="003C6081" w:rsidP="00C16EC8">
      <w:pPr>
        <w:pStyle w:val="Odstavecseseznamem"/>
        <w:numPr>
          <w:ilvl w:val="0"/>
          <w:numId w:val="17"/>
        </w:numPr>
        <w:spacing w:after="120"/>
        <w:ind w:left="714" w:hanging="357"/>
        <w:contextualSpacing w:val="0"/>
        <w:rPr>
          <w:rFonts w:ascii="Arial" w:hAnsi="Arial" w:cs="Arial"/>
          <w:bCs/>
          <w:sz w:val="22"/>
          <w:szCs w:val="22"/>
          <w:highlight w:val="yellow"/>
          <w:lang w:eastAsia="x-none"/>
        </w:rPr>
      </w:pPr>
      <w:r w:rsidRPr="006A038C">
        <w:rPr>
          <w:rFonts w:ascii="Arial" w:hAnsi="Arial" w:cs="Arial"/>
          <w:bCs/>
          <w:sz w:val="22"/>
          <w:szCs w:val="22"/>
          <w:lang w:eastAsia="x-none"/>
        </w:rPr>
        <w:t>Změna konsolidace příjmů, výdajů a financujících položek z titulu transferů, včetně vratek, a půjčených peněžních prostředků, včetně splátek, na úrovni územních rozpočtů (obce, kraje a dobrovolné svazky obcí), kdy tyto příjmy, výdaje a financující položky budou nově konsolidovány s využitím identifikátoru partnera, nikoliv záznamové jednotky. Touto úpravou bude možné provádět konsolidace za libovolně vybrané skupiny ÚSC nebo DSO, nikoliv pouze podle geografické příslušnosti (za okres, kraj nebo územní rozpočty celkem) jak tomu bylo doposud. V této souvislosti dojde ke zrušení záznamových jednotek, tedy již nebude schválený rozpočet a</w:t>
      </w:r>
      <w:r w:rsidR="006A038C">
        <w:rPr>
          <w:rFonts w:ascii="Arial" w:hAnsi="Arial" w:cs="Arial"/>
          <w:bCs/>
          <w:sz w:val="22"/>
          <w:szCs w:val="22"/>
          <w:lang w:eastAsia="x-none"/>
        </w:rPr>
        <w:t> </w:t>
      </w:r>
      <w:r w:rsidRPr="006A038C">
        <w:rPr>
          <w:rFonts w:ascii="Arial" w:hAnsi="Arial" w:cs="Arial"/>
          <w:bCs/>
          <w:sz w:val="22"/>
          <w:szCs w:val="22"/>
          <w:lang w:eastAsia="x-none"/>
        </w:rPr>
        <w:t xml:space="preserve">rozpočet po změnách rozepisován podle záznamových jednotek, což bylo v praxi mnohdy stěží proveditelné a nedávalo to smysl (např. při schvalování rozpočtu obce v případě poskytnutých transferů nemuselo být známo, že příjemce transferu bude ÚSC nebo DSO nacházející se na území jiného okresu nebo kraje). </w:t>
      </w:r>
      <w:r w:rsidRPr="00C27103">
        <w:rPr>
          <w:rFonts w:ascii="Arial" w:hAnsi="Arial" w:cs="Arial"/>
          <w:bCs/>
          <w:sz w:val="22"/>
          <w:szCs w:val="22"/>
          <w:highlight w:val="yellow"/>
          <w:lang w:eastAsia="x-none"/>
        </w:rPr>
        <w:t>Schválený rozpočet a rozpočet po změnách nebude rozepisován podle identifikátoru partnera, ten bude použit pou</w:t>
      </w:r>
      <w:r w:rsidR="000A2DD2" w:rsidRPr="00C27103">
        <w:rPr>
          <w:rFonts w:ascii="Arial" w:hAnsi="Arial" w:cs="Arial"/>
          <w:bCs/>
          <w:sz w:val="22"/>
          <w:szCs w:val="22"/>
          <w:highlight w:val="yellow"/>
          <w:lang w:eastAsia="x-none"/>
        </w:rPr>
        <w:t>ze při třídění příjmů, výdajů a </w:t>
      </w:r>
      <w:r w:rsidRPr="00C27103">
        <w:rPr>
          <w:rFonts w:ascii="Arial" w:hAnsi="Arial" w:cs="Arial"/>
          <w:bCs/>
          <w:sz w:val="22"/>
          <w:szCs w:val="22"/>
          <w:highlight w:val="yellow"/>
          <w:lang w:eastAsia="x-none"/>
        </w:rPr>
        <w:t>financ</w:t>
      </w:r>
      <w:r w:rsidR="00AD087C" w:rsidRPr="00C27103">
        <w:rPr>
          <w:rFonts w:ascii="Arial" w:hAnsi="Arial" w:cs="Arial"/>
          <w:bCs/>
          <w:sz w:val="22"/>
          <w:szCs w:val="22"/>
          <w:highlight w:val="yellow"/>
          <w:lang w:eastAsia="x-none"/>
        </w:rPr>
        <w:t>ujících položek ve skutečnosti.</w:t>
      </w:r>
    </w:p>
    <w:p w14:paraId="2E4E29BB" w14:textId="77777777" w:rsidR="003C6081" w:rsidRPr="006A038C" w:rsidRDefault="003C6081" w:rsidP="00DC0C65">
      <w:pPr>
        <w:pStyle w:val="Odstavecseseznamem"/>
        <w:numPr>
          <w:ilvl w:val="0"/>
          <w:numId w:val="17"/>
        </w:numPr>
        <w:spacing w:after="120"/>
        <w:ind w:left="714" w:hanging="357"/>
        <w:contextualSpacing w:val="0"/>
        <w:rPr>
          <w:rFonts w:ascii="Arial" w:hAnsi="Arial" w:cs="Arial"/>
          <w:bCs/>
          <w:sz w:val="22"/>
          <w:szCs w:val="22"/>
          <w:lang w:eastAsia="x-none"/>
        </w:rPr>
      </w:pPr>
      <w:r w:rsidRPr="006A038C">
        <w:rPr>
          <w:rFonts w:ascii="Arial" w:hAnsi="Arial" w:cs="Arial"/>
          <w:bCs/>
          <w:sz w:val="22"/>
          <w:szCs w:val="22"/>
          <w:lang w:eastAsia="x-none"/>
        </w:rPr>
        <w:t>Změna závazného vzoru výkazu, kdy dojde k významné redukci jednotlivých částí výkazu ze současných 10 částí na 2 části. Jednotlivé části současného vzoru výkazu:</w:t>
      </w:r>
    </w:p>
    <w:p w14:paraId="07A3AC5A" w14:textId="77777777" w:rsidR="003C6081" w:rsidRPr="006A038C" w:rsidRDefault="003C6081" w:rsidP="001802BB">
      <w:pPr>
        <w:pStyle w:val="Odstavecseseznamem"/>
        <w:numPr>
          <w:ilvl w:val="0"/>
          <w:numId w:val="19"/>
        </w:numPr>
        <w:spacing w:after="120"/>
        <w:ind w:left="1134" w:hanging="62"/>
        <w:contextualSpacing w:val="0"/>
        <w:rPr>
          <w:rFonts w:ascii="Arial" w:hAnsi="Arial" w:cs="Arial"/>
          <w:bCs/>
          <w:sz w:val="22"/>
          <w:szCs w:val="22"/>
          <w:lang w:eastAsia="x-none"/>
        </w:rPr>
      </w:pPr>
      <w:r w:rsidRPr="006A038C">
        <w:rPr>
          <w:rFonts w:ascii="Arial" w:hAnsi="Arial" w:cs="Arial"/>
          <w:bCs/>
          <w:sz w:val="22"/>
          <w:szCs w:val="22"/>
          <w:lang w:eastAsia="x-none"/>
        </w:rPr>
        <w:t>Rozpočtové příjmy</w:t>
      </w:r>
    </w:p>
    <w:p w14:paraId="2D179BC3" w14:textId="77777777" w:rsidR="003C6081" w:rsidRPr="006A038C" w:rsidRDefault="003C6081" w:rsidP="001802BB">
      <w:pPr>
        <w:pStyle w:val="Odstavecseseznamem"/>
        <w:numPr>
          <w:ilvl w:val="0"/>
          <w:numId w:val="19"/>
        </w:numPr>
        <w:spacing w:after="120"/>
        <w:ind w:left="1134" w:hanging="62"/>
        <w:contextualSpacing w:val="0"/>
        <w:rPr>
          <w:rFonts w:ascii="Arial" w:hAnsi="Arial" w:cs="Arial"/>
          <w:bCs/>
          <w:sz w:val="22"/>
          <w:szCs w:val="22"/>
          <w:lang w:eastAsia="x-none"/>
        </w:rPr>
      </w:pPr>
      <w:r w:rsidRPr="006A038C">
        <w:rPr>
          <w:rFonts w:ascii="Arial" w:hAnsi="Arial" w:cs="Arial"/>
          <w:bCs/>
          <w:sz w:val="22"/>
          <w:szCs w:val="22"/>
          <w:lang w:eastAsia="x-none"/>
        </w:rPr>
        <w:t>Rozpočtové výdaje</w:t>
      </w:r>
    </w:p>
    <w:p w14:paraId="7DBF61FA" w14:textId="3485E324" w:rsidR="003C6081" w:rsidRPr="006A038C" w:rsidRDefault="003C6081" w:rsidP="001802BB">
      <w:pPr>
        <w:pStyle w:val="Odstavecseseznamem"/>
        <w:numPr>
          <w:ilvl w:val="0"/>
          <w:numId w:val="19"/>
        </w:numPr>
        <w:spacing w:after="120"/>
        <w:ind w:left="1134" w:hanging="62"/>
        <w:contextualSpacing w:val="0"/>
        <w:rPr>
          <w:rFonts w:ascii="Arial" w:hAnsi="Arial" w:cs="Arial"/>
          <w:bCs/>
          <w:sz w:val="22"/>
          <w:szCs w:val="22"/>
          <w:lang w:eastAsia="x-none"/>
        </w:rPr>
      </w:pPr>
      <w:r w:rsidRPr="006A038C">
        <w:rPr>
          <w:rFonts w:ascii="Arial" w:hAnsi="Arial" w:cs="Arial"/>
          <w:bCs/>
          <w:sz w:val="22"/>
          <w:szCs w:val="22"/>
          <w:lang w:eastAsia="x-none"/>
        </w:rPr>
        <w:t xml:space="preserve">Financování </w:t>
      </w:r>
      <w:r w:rsidR="000A2DD2" w:rsidRPr="006A038C">
        <w:rPr>
          <w:rFonts w:ascii="Arial" w:hAnsi="Arial" w:cs="Arial"/>
          <w:bCs/>
          <w:sz w:val="22"/>
          <w:szCs w:val="22"/>
          <w:lang w:eastAsia="x-none"/>
        </w:rPr>
        <w:t>–</w:t>
      </w:r>
      <w:r w:rsidRPr="006A038C">
        <w:rPr>
          <w:rFonts w:ascii="Arial" w:hAnsi="Arial" w:cs="Arial"/>
          <w:bCs/>
          <w:sz w:val="22"/>
          <w:szCs w:val="22"/>
          <w:lang w:eastAsia="x-none"/>
        </w:rPr>
        <w:t xml:space="preserve"> třída 8</w:t>
      </w:r>
    </w:p>
    <w:p w14:paraId="321EA15E" w14:textId="77777777" w:rsidR="003C6081" w:rsidRPr="006A038C" w:rsidRDefault="003C6081" w:rsidP="001802BB">
      <w:pPr>
        <w:pStyle w:val="Odstavecseseznamem"/>
        <w:numPr>
          <w:ilvl w:val="0"/>
          <w:numId w:val="19"/>
        </w:numPr>
        <w:spacing w:after="120"/>
        <w:ind w:left="1134" w:hanging="62"/>
        <w:contextualSpacing w:val="0"/>
        <w:rPr>
          <w:rFonts w:ascii="Arial" w:hAnsi="Arial" w:cs="Arial"/>
          <w:bCs/>
          <w:sz w:val="22"/>
          <w:szCs w:val="22"/>
          <w:lang w:eastAsia="x-none"/>
        </w:rPr>
      </w:pPr>
      <w:r w:rsidRPr="006A038C">
        <w:rPr>
          <w:rFonts w:ascii="Arial" w:hAnsi="Arial" w:cs="Arial"/>
          <w:bCs/>
          <w:sz w:val="22"/>
          <w:szCs w:val="22"/>
          <w:lang w:eastAsia="x-none"/>
        </w:rPr>
        <w:t>Rekapitulace příjmů, výdajů, financování a jejich konsolidace</w:t>
      </w:r>
    </w:p>
    <w:p w14:paraId="5C215C34" w14:textId="77777777" w:rsidR="003C6081" w:rsidRPr="006A038C" w:rsidRDefault="003C6081" w:rsidP="001802BB">
      <w:pPr>
        <w:pStyle w:val="Odstavecseseznamem"/>
        <w:numPr>
          <w:ilvl w:val="0"/>
          <w:numId w:val="20"/>
        </w:numPr>
        <w:spacing w:after="120"/>
        <w:ind w:left="1134" w:hanging="60"/>
        <w:contextualSpacing w:val="0"/>
        <w:rPr>
          <w:rFonts w:ascii="Arial" w:hAnsi="Arial" w:cs="Arial"/>
          <w:bCs/>
          <w:sz w:val="22"/>
          <w:szCs w:val="22"/>
          <w:lang w:eastAsia="x-none"/>
        </w:rPr>
      </w:pPr>
      <w:r w:rsidRPr="006A038C">
        <w:rPr>
          <w:rFonts w:ascii="Arial" w:hAnsi="Arial" w:cs="Arial"/>
          <w:bCs/>
          <w:sz w:val="22"/>
          <w:szCs w:val="22"/>
          <w:lang w:eastAsia="x-none"/>
        </w:rPr>
        <w:t>Stavy a změny stavů na bankovních účtech a v pokladně</w:t>
      </w:r>
    </w:p>
    <w:p w14:paraId="06DB148E" w14:textId="77777777" w:rsidR="003C6081" w:rsidRPr="006A038C" w:rsidRDefault="003C6081" w:rsidP="001802BB">
      <w:pPr>
        <w:pStyle w:val="Odstavecseseznamem"/>
        <w:numPr>
          <w:ilvl w:val="0"/>
          <w:numId w:val="20"/>
        </w:numPr>
        <w:spacing w:after="120"/>
        <w:ind w:left="1134" w:hanging="60"/>
        <w:contextualSpacing w:val="0"/>
        <w:rPr>
          <w:rFonts w:ascii="Arial" w:hAnsi="Arial" w:cs="Arial"/>
          <w:bCs/>
          <w:sz w:val="22"/>
          <w:szCs w:val="22"/>
          <w:lang w:eastAsia="x-none"/>
        </w:rPr>
      </w:pPr>
      <w:r w:rsidRPr="006A038C">
        <w:rPr>
          <w:rFonts w:ascii="Arial" w:hAnsi="Arial" w:cs="Arial"/>
          <w:bCs/>
          <w:sz w:val="22"/>
          <w:szCs w:val="22"/>
          <w:lang w:eastAsia="x-none"/>
        </w:rPr>
        <w:t>Vybrané záznamové jednotky</w:t>
      </w:r>
    </w:p>
    <w:p w14:paraId="1DB04103" w14:textId="77777777" w:rsidR="003C6081" w:rsidRPr="006A038C" w:rsidRDefault="003C6081" w:rsidP="001802BB">
      <w:pPr>
        <w:pStyle w:val="Odstavecseseznamem"/>
        <w:numPr>
          <w:ilvl w:val="0"/>
          <w:numId w:val="21"/>
        </w:numPr>
        <w:spacing w:after="120"/>
        <w:ind w:left="1134" w:hanging="60"/>
        <w:contextualSpacing w:val="0"/>
        <w:rPr>
          <w:rFonts w:ascii="Arial" w:hAnsi="Arial" w:cs="Arial"/>
          <w:bCs/>
          <w:sz w:val="22"/>
          <w:szCs w:val="22"/>
          <w:lang w:eastAsia="x-none"/>
        </w:rPr>
      </w:pPr>
      <w:r w:rsidRPr="006A038C">
        <w:rPr>
          <w:rFonts w:ascii="Arial" w:hAnsi="Arial" w:cs="Arial"/>
          <w:bCs/>
          <w:sz w:val="22"/>
          <w:szCs w:val="22"/>
          <w:lang w:eastAsia="x-none"/>
        </w:rPr>
        <w:t>Přijaté transfery a půjčené peněžní prostředky ze státního rozpočtu a státních fondů a související výdaje</w:t>
      </w:r>
    </w:p>
    <w:p w14:paraId="0DBAD720" w14:textId="77777777" w:rsidR="003C6081" w:rsidRPr="006A038C" w:rsidRDefault="003C6081" w:rsidP="001802BB">
      <w:pPr>
        <w:pStyle w:val="Odstavecseseznamem"/>
        <w:numPr>
          <w:ilvl w:val="0"/>
          <w:numId w:val="21"/>
        </w:numPr>
        <w:spacing w:after="120"/>
        <w:ind w:left="1134" w:hanging="60"/>
        <w:contextualSpacing w:val="0"/>
        <w:rPr>
          <w:rFonts w:ascii="Arial" w:hAnsi="Arial" w:cs="Arial"/>
          <w:bCs/>
          <w:sz w:val="22"/>
          <w:szCs w:val="22"/>
          <w:lang w:eastAsia="x-none"/>
        </w:rPr>
      </w:pPr>
      <w:r w:rsidRPr="006A038C">
        <w:rPr>
          <w:rFonts w:ascii="Arial" w:hAnsi="Arial" w:cs="Arial"/>
          <w:bCs/>
          <w:sz w:val="22"/>
          <w:szCs w:val="22"/>
          <w:lang w:eastAsia="x-none"/>
        </w:rPr>
        <w:t>a Příjmy a přijaté půjčené peněžní prostředky související s mimořádnými událostmi regionálního nebo celorepublikového významu</w:t>
      </w:r>
    </w:p>
    <w:p w14:paraId="53DBA198" w14:textId="77777777" w:rsidR="003C6081" w:rsidRPr="006A038C" w:rsidRDefault="003C6081" w:rsidP="001802BB">
      <w:pPr>
        <w:pStyle w:val="Odstavecseseznamem"/>
        <w:numPr>
          <w:ilvl w:val="0"/>
          <w:numId w:val="22"/>
        </w:numPr>
        <w:spacing w:after="120"/>
        <w:ind w:left="1134" w:hanging="60"/>
        <w:contextualSpacing w:val="0"/>
        <w:rPr>
          <w:rFonts w:ascii="Arial" w:hAnsi="Arial" w:cs="Arial"/>
          <w:bCs/>
          <w:sz w:val="22"/>
          <w:szCs w:val="22"/>
          <w:lang w:eastAsia="x-none"/>
        </w:rPr>
      </w:pPr>
      <w:r w:rsidRPr="006A038C">
        <w:rPr>
          <w:rFonts w:ascii="Arial" w:hAnsi="Arial" w:cs="Arial"/>
          <w:bCs/>
          <w:sz w:val="22"/>
          <w:szCs w:val="22"/>
          <w:lang w:eastAsia="x-none"/>
        </w:rPr>
        <w:t>b Výdaje související s mimořádnými událostmi regionálního nebo celorepublikového významu</w:t>
      </w:r>
    </w:p>
    <w:p w14:paraId="2BD31C30" w14:textId="77777777" w:rsidR="003C6081" w:rsidRPr="006A038C" w:rsidRDefault="003C6081" w:rsidP="001802BB">
      <w:pPr>
        <w:pStyle w:val="Odstavecseseznamem"/>
        <w:numPr>
          <w:ilvl w:val="0"/>
          <w:numId w:val="22"/>
        </w:numPr>
        <w:spacing w:after="120"/>
        <w:ind w:left="1134" w:hanging="60"/>
        <w:contextualSpacing w:val="0"/>
        <w:rPr>
          <w:rFonts w:ascii="Arial" w:hAnsi="Arial" w:cs="Arial"/>
          <w:bCs/>
          <w:sz w:val="22"/>
          <w:szCs w:val="22"/>
          <w:lang w:eastAsia="x-none"/>
        </w:rPr>
      </w:pPr>
      <w:r w:rsidRPr="006A038C">
        <w:rPr>
          <w:rFonts w:ascii="Arial" w:hAnsi="Arial" w:cs="Arial"/>
          <w:bCs/>
          <w:sz w:val="22"/>
          <w:szCs w:val="22"/>
          <w:lang w:eastAsia="x-none"/>
        </w:rPr>
        <w:t>Příjmy ze zahraničních zdrojů a související příjmy v členění podle jednotlivých nástrojů a prostorových jednotek</w:t>
      </w:r>
    </w:p>
    <w:p w14:paraId="5CED1A5A" w14:textId="77777777" w:rsidR="003C6081" w:rsidRPr="006A038C" w:rsidRDefault="003C6081" w:rsidP="00DC0C65">
      <w:pPr>
        <w:pStyle w:val="Odstavecseseznamem"/>
        <w:numPr>
          <w:ilvl w:val="0"/>
          <w:numId w:val="22"/>
        </w:numPr>
        <w:spacing w:after="120"/>
        <w:ind w:left="1134" w:hanging="62"/>
        <w:contextualSpacing w:val="0"/>
        <w:rPr>
          <w:rFonts w:ascii="Arial" w:hAnsi="Arial" w:cs="Arial"/>
          <w:bCs/>
          <w:sz w:val="22"/>
          <w:szCs w:val="22"/>
          <w:lang w:eastAsia="x-none"/>
        </w:rPr>
      </w:pPr>
      <w:r w:rsidRPr="006A038C">
        <w:rPr>
          <w:rFonts w:ascii="Arial" w:hAnsi="Arial" w:cs="Arial"/>
          <w:bCs/>
          <w:sz w:val="22"/>
          <w:szCs w:val="22"/>
          <w:lang w:eastAsia="x-none"/>
        </w:rPr>
        <w:t>Výdaje spolufinancované ze zahraničních zdrojů a související výdaje v členění podle jednotlivých nástrojů a prostorových jednotek</w:t>
      </w:r>
    </w:p>
    <w:p w14:paraId="0F18E263" w14:textId="77777777" w:rsidR="003C6081" w:rsidRPr="006A038C" w:rsidRDefault="003C6081" w:rsidP="00C16EC8">
      <w:pPr>
        <w:spacing w:after="120"/>
        <w:ind w:left="709"/>
        <w:rPr>
          <w:rFonts w:ascii="Arial" w:hAnsi="Arial" w:cs="Arial"/>
          <w:bCs/>
          <w:sz w:val="22"/>
          <w:szCs w:val="22"/>
          <w:lang w:eastAsia="x-none"/>
        </w:rPr>
      </w:pPr>
      <w:r w:rsidRPr="006A038C">
        <w:rPr>
          <w:rFonts w:ascii="Arial" w:hAnsi="Arial" w:cs="Arial"/>
          <w:bCs/>
          <w:sz w:val="22"/>
          <w:szCs w:val="22"/>
          <w:lang w:eastAsia="x-none"/>
        </w:rPr>
        <w:t>Jednotlivé části nového vzoru výkazu:</w:t>
      </w:r>
    </w:p>
    <w:p w14:paraId="48B1B4D3" w14:textId="77777777" w:rsidR="003C6081" w:rsidRPr="006A038C" w:rsidRDefault="003C6081" w:rsidP="001802BB">
      <w:pPr>
        <w:pStyle w:val="Odstavecseseznamem"/>
        <w:numPr>
          <w:ilvl w:val="0"/>
          <w:numId w:val="23"/>
        </w:numPr>
        <w:spacing w:after="120"/>
        <w:ind w:left="1134" w:hanging="62"/>
        <w:contextualSpacing w:val="0"/>
        <w:rPr>
          <w:rFonts w:ascii="Arial" w:hAnsi="Arial" w:cs="Arial"/>
          <w:bCs/>
          <w:sz w:val="22"/>
          <w:szCs w:val="22"/>
          <w:lang w:eastAsia="x-none"/>
        </w:rPr>
      </w:pPr>
      <w:r w:rsidRPr="006A038C">
        <w:rPr>
          <w:rFonts w:ascii="Arial" w:hAnsi="Arial" w:cs="Arial"/>
          <w:bCs/>
          <w:sz w:val="22"/>
          <w:szCs w:val="22"/>
          <w:lang w:eastAsia="x-none"/>
        </w:rPr>
        <w:t>Příjmy, výdaje a financující položky</w:t>
      </w:r>
    </w:p>
    <w:p w14:paraId="6472D9B8" w14:textId="77777777" w:rsidR="003C6081" w:rsidRPr="006A038C" w:rsidRDefault="003C6081" w:rsidP="00DC0C65">
      <w:pPr>
        <w:pStyle w:val="Odstavecseseznamem"/>
        <w:numPr>
          <w:ilvl w:val="0"/>
          <w:numId w:val="23"/>
        </w:numPr>
        <w:spacing w:after="240"/>
        <w:ind w:left="1134" w:hanging="62"/>
        <w:contextualSpacing w:val="0"/>
        <w:rPr>
          <w:rFonts w:ascii="Arial" w:hAnsi="Arial" w:cs="Arial"/>
          <w:bCs/>
          <w:sz w:val="22"/>
          <w:szCs w:val="22"/>
          <w:lang w:eastAsia="x-none"/>
        </w:rPr>
      </w:pPr>
      <w:r w:rsidRPr="006A038C">
        <w:rPr>
          <w:rFonts w:ascii="Arial" w:hAnsi="Arial" w:cs="Arial"/>
          <w:bCs/>
          <w:sz w:val="22"/>
          <w:szCs w:val="22"/>
          <w:lang w:eastAsia="x-none"/>
        </w:rPr>
        <w:t>Stavy a změny stavů na bankovních účtech a pokladně</w:t>
      </w:r>
    </w:p>
    <w:p w14:paraId="2517443B" w14:textId="77777777" w:rsidR="003C6081" w:rsidRPr="006A038C" w:rsidRDefault="003C6081" w:rsidP="00DC0C65">
      <w:pPr>
        <w:spacing w:after="240"/>
        <w:ind w:left="709"/>
        <w:rPr>
          <w:rFonts w:ascii="Arial" w:hAnsi="Arial" w:cs="Arial"/>
          <w:bCs/>
          <w:sz w:val="22"/>
          <w:szCs w:val="22"/>
          <w:lang w:eastAsia="x-none"/>
        </w:rPr>
      </w:pPr>
      <w:r w:rsidRPr="006A038C">
        <w:rPr>
          <w:rFonts w:ascii="Arial" w:hAnsi="Arial" w:cs="Arial"/>
          <w:bCs/>
          <w:sz w:val="22"/>
          <w:szCs w:val="22"/>
          <w:lang w:eastAsia="x-none"/>
        </w:rPr>
        <w:t xml:space="preserve">Údaje z jednotlivých částí současného vzoru výkazu s výjimkou částí VI. a VII. budou nově vykazovány v části I. výkazu, tedy v jedné unifikované „rozpočtové větě“. Údaje z části VI. stávajícího výkazu budou vykazovány v části II. výkazu, kdy nově budou tyto údaje rozšířeny o stavy peněžních prostředků na termínovaných vkladech, bankovních účtech podnikatelské činnosti a bankovních účtech cizích prostředků, a tudíž budou </w:t>
      </w:r>
      <w:r w:rsidRPr="006A038C">
        <w:rPr>
          <w:rFonts w:ascii="Arial" w:hAnsi="Arial" w:cs="Arial"/>
          <w:bCs/>
          <w:sz w:val="22"/>
          <w:szCs w:val="22"/>
          <w:lang w:eastAsia="x-none"/>
        </w:rPr>
        <w:lastRenderedPageBreak/>
        <w:t xml:space="preserve">tyto údaje k dispozici Ministerstvu financí měsíčně a budou měsíčně publikovány na </w:t>
      </w:r>
      <w:proofErr w:type="spellStart"/>
      <w:r w:rsidRPr="006A038C">
        <w:rPr>
          <w:rFonts w:ascii="Arial" w:hAnsi="Arial" w:cs="Arial"/>
          <w:bCs/>
          <w:sz w:val="22"/>
          <w:szCs w:val="22"/>
          <w:lang w:eastAsia="x-none"/>
        </w:rPr>
        <w:t>MONITOR</w:t>
      </w:r>
      <w:r w:rsidR="00610A8C" w:rsidRPr="006A038C">
        <w:rPr>
          <w:rFonts w:ascii="Arial" w:hAnsi="Arial" w:cs="Arial"/>
          <w:bCs/>
          <w:sz w:val="22"/>
          <w:szCs w:val="22"/>
          <w:lang w:eastAsia="x-none"/>
        </w:rPr>
        <w:t>u</w:t>
      </w:r>
      <w:proofErr w:type="spellEnd"/>
      <w:r w:rsidRPr="006A038C">
        <w:rPr>
          <w:rFonts w:ascii="Arial" w:hAnsi="Arial" w:cs="Arial"/>
          <w:bCs/>
          <w:sz w:val="22"/>
          <w:szCs w:val="22"/>
          <w:lang w:eastAsia="x-none"/>
        </w:rPr>
        <w:t>. Údaje uvedené v části VII. stávajícího výkazu budou zrušeny s ohledem na úpravy uvedené v písm. b).</w:t>
      </w:r>
    </w:p>
    <w:p w14:paraId="08A163DA" w14:textId="49B856F1" w:rsidR="003C6081" w:rsidRPr="006A038C" w:rsidRDefault="003C6081" w:rsidP="00DC0C65">
      <w:pPr>
        <w:spacing w:after="240"/>
        <w:ind w:left="709"/>
        <w:rPr>
          <w:rFonts w:ascii="Arial" w:hAnsi="Arial" w:cs="Arial"/>
          <w:bCs/>
          <w:sz w:val="22"/>
          <w:szCs w:val="22"/>
          <w:lang w:eastAsia="x-none"/>
        </w:rPr>
      </w:pPr>
      <w:r w:rsidRPr="0096143D">
        <w:rPr>
          <w:rFonts w:ascii="Arial" w:hAnsi="Arial" w:cs="Arial"/>
          <w:bCs/>
          <w:sz w:val="22"/>
          <w:szCs w:val="22"/>
          <w:highlight w:val="yellow"/>
          <w:lang w:eastAsia="x-none"/>
        </w:rPr>
        <w:t xml:space="preserve">V části I. budou ÚSC a DSO předkládat údaje </w:t>
      </w:r>
      <w:r w:rsidRPr="0096143D">
        <w:rPr>
          <w:rFonts w:ascii="Arial" w:hAnsi="Arial" w:cs="Arial"/>
          <w:sz w:val="22"/>
          <w:szCs w:val="22"/>
          <w:highlight w:val="yellow"/>
        </w:rPr>
        <w:t xml:space="preserve">rozpisu schváleného rozpočtu, rozpisu rozpočtu po změnách a výsledku od počátku roku (skutečnost) příjmů, výdajů a financujících položek </w:t>
      </w:r>
      <w:r w:rsidRPr="0096143D">
        <w:rPr>
          <w:rFonts w:ascii="Arial" w:hAnsi="Arial" w:cs="Arial"/>
          <w:bCs/>
          <w:sz w:val="22"/>
          <w:szCs w:val="22"/>
          <w:highlight w:val="yellow"/>
          <w:lang w:eastAsia="x-none"/>
        </w:rPr>
        <w:t>v plném třídění podle rozpočtové skladby (paragraf, položka, účelový znak, prostorová jednotka, nástroj) a také v třídění podle mimořádné události a identifikátoru partnera, kdy tato hlediska třídění stanoví právě vyhláška č. 5/2014 Sb., nikoliv vyhláška o rozpočtové skladbě. Po schválení rozpočtu provádí ÚSC a DSO neprodleně rozpis rozpočtu podle podrobné rozpočtové skladby, a tudíž nemůže být třídění podle mimořádné události a identifikátoru partnera upraveno ve vyhlášce o rozpočtové skladbě, protože v tomto třídění nelze schválený rozpočet rozepsat (např. není známo konkrétní identifikační číslo osoby, která by měla být příjemcem transferu, a nelze predikovat</w:t>
      </w:r>
      <w:r w:rsidR="00AD087C" w:rsidRPr="0096143D">
        <w:rPr>
          <w:rFonts w:ascii="Arial" w:hAnsi="Arial" w:cs="Arial"/>
          <w:bCs/>
          <w:sz w:val="22"/>
          <w:szCs w:val="22"/>
          <w:highlight w:val="yellow"/>
          <w:lang w:eastAsia="x-none"/>
        </w:rPr>
        <w:t xml:space="preserve"> konkrétní mimořádnou událost).</w:t>
      </w:r>
    </w:p>
    <w:p w14:paraId="3280628F" w14:textId="77777777" w:rsidR="003C6081" w:rsidRPr="006A038C" w:rsidRDefault="003C6081" w:rsidP="00DC0C65">
      <w:pPr>
        <w:spacing w:after="240"/>
        <w:ind w:left="709"/>
        <w:rPr>
          <w:rFonts w:ascii="Arial" w:hAnsi="Arial" w:cs="Arial"/>
          <w:sz w:val="22"/>
          <w:szCs w:val="22"/>
        </w:rPr>
      </w:pPr>
      <w:r w:rsidRPr="006A038C">
        <w:rPr>
          <w:rFonts w:ascii="Arial" w:hAnsi="Arial" w:cs="Arial"/>
          <w:bCs/>
          <w:sz w:val="22"/>
          <w:szCs w:val="22"/>
          <w:lang w:eastAsia="x-none"/>
        </w:rPr>
        <w:t xml:space="preserve">Protože se veškeré údaje </w:t>
      </w:r>
      <w:r w:rsidRPr="006A038C">
        <w:rPr>
          <w:rFonts w:ascii="Arial" w:hAnsi="Arial" w:cs="Arial"/>
          <w:sz w:val="22"/>
          <w:szCs w:val="22"/>
        </w:rPr>
        <w:t>rozpisu schváleného rozpočtu, rozpisu rozpočtu po změnách a výsledku od počátku roku příjmů, výdajů a financujících položek budou uvádět pouze v jedné části výkazu, tak Ministerstvo financí bude mít k dispozici rozpis rozpočtu a rozpis rozpočtu po změnách v plném třídění podle rozpočtové skladby a v případě skutečnosti celou „rozpočtovou větu“, tedy kompletní zatřídění příjmů, výdajů a financujících položek. V současné době tomu tak není, kdy Ministerstvo financí nemá údaje o rozpisu rozpočtu a rozpisu rozpočtu po změnách příjmů, výdajů a financujících položek podle účelového znaku a v případě údajů o skutečnosti příjmů, výdajů a financujících položek pak nejsou provázány údaje v třídění podle účelového znaku s údaji tříděnými podle nástroje, prostorové jednotky a mimořádné události.</w:t>
      </w:r>
    </w:p>
    <w:p w14:paraId="0251E2EB" w14:textId="77777777" w:rsidR="004A7560" w:rsidRPr="006A038C" w:rsidRDefault="003C6081" w:rsidP="00DC0C65">
      <w:pPr>
        <w:spacing w:after="240"/>
        <w:ind w:left="708"/>
        <w:rPr>
          <w:rFonts w:ascii="Arial" w:hAnsi="Arial" w:cs="Arial"/>
          <w:sz w:val="22"/>
          <w:szCs w:val="22"/>
        </w:rPr>
      </w:pPr>
      <w:r w:rsidRPr="006A038C">
        <w:rPr>
          <w:rFonts w:ascii="Arial" w:hAnsi="Arial" w:cs="Arial"/>
          <w:sz w:val="22"/>
          <w:szCs w:val="22"/>
        </w:rPr>
        <w:t>Tato úprava umožní Ministerstvu financí sestavovat jednotlivé reporty pro hodnocení plnění rozpisu rozpočtů ÚSC a DSO podle potřeb a v různých kombinacích třídění příjmů, výdajů a financujících položek, a tedy již nebude potřeba provádět při každé změně kombinací úpravu závazného vzoru výkazu, jako tomu bylo doposud.</w:t>
      </w:r>
    </w:p>
    <w:p w14:paraId="1A7AF21E" w14:textId="77777777" w:rsidR="00635865" w:rsidRPr="006A038C" w:rsidRDefault="00621765" w:rsidP="00DC0C65">
      <w:pPr>
        <w:spacing w:after="240"/>
        <w:ind w:left="708"/>
        <w:rPr>
          <w:rFonts w:ascii="Arial" w:hAnsi="Arial" w:cs="Arial"/>
          <w:sz w:val="22"/>
          <w:szCs w:val="22"/>
        </w:rPr>
      </w:pPr>
      <w:r w:rsidRPr="006A038C">
        <w:rPr>
          <w:rFonts w:ascii="Arial" w:hAnsi="Arial" w:cs="Arial"/>
          <w:sz w:val="22"/>
          <w:szCs w:val="22"/>
        </w:rPr>
        <w:t xml:space="preserve">V zápatí výkazu budou nově </w:t>
      </w:r>
      <w:r w:rsidR="00FA7B40" w:rsidRPr="006A038C">
        <w:rPr>
          <w:rFonts w:ascii="Arial" w:hAnsi="Arial" w:cs="Arial"/>
          <w:sz w:val="22"/>
          <w:szCs w:val="22"/>
        </w:rPr>
        <w:t>uváděny pouze kontaktní údaje (jméno a příjmení, e-mail, telefonní číslo) na osobu odpovědnou za údaje o rozpisu rozpočtu a osobu odpovědnou za údaje o skutečnosti</w:t>
      </w:r>
      <w:r w:rsidR="00EE192F" w:rsidRPr="006A038C">
        <w:rPr>
          <w:rFonts w:ascii="Arial" w:hAnsi="Arial" w:cs="Arial"/>
          <w:sz w:val="22"/>
          <w:szCs w:val="22"/>
        </w:rPr>
        <w:t xml:space="preserve">, a to i v souvislosti se zavedením křížových kontrol a řešení </w:t>
      </w:r>
      <w:r w:rsidR="00463C73" w:rsidRPr="006A038C">
        <w:rPr>
          <w:rFonts w:ascii="Arial" w:hAnsi="Arial" w:cs="Arial"/>
          <w:sz w:val="22"/>
          <w:szCs w:val="22"/>
        </w:rPr>
        <w:t xml:space="preserve">případných </w:t>
      </w:r>
      <w:r w:rsidR="00EE192F" w:rsidRPr="006A038C">
        <w:rPr>
          <w:rFonts w:ascii="Arial" w:hAnsi="Arial" w:cs="Arial"/>
          <w:sz w:val="22"/>
          <w:szCs w:val="22"/>
        </w:rPr>
        <w:t>rozdílů</w:t>
      </w:r>
      <w:r w:rsidR="00463C73" w:rsidRPr="006A038C">
        <w:rPr>
          <w:rFonts w:ascii="Arial" w:hAnsi="Arial" w:cs="Arial"/>
          <w:sz w:val="22"/>
          <w:szCs w:val="22"/>
        </w:rPr>
        <w:t xml:space="preserve"> mezi </w:t>
      </w:r>
      <w:r w:rsidR="006D457B" w:rsidRPr="006A038C">
        <w:rPr>
          <w:rFonts w:ascii="Arial" w:hAnsi="Arial" w:cs="Arial"/>
          <w:sz w:val="22"/>
          <w:szCs w:val="22"/>
        </w:rPr>
        <w:t>ÚSC a DSO</w:t>
      </w:r>
      <w:r w:rsidR="00FA7B40" w:rsidRPr="006A038C">
        <w:rPr>
          <w:rFonts w:ascii="Arial" w:hAnsi="Arial" w:cs="Arial"/>
          <w:sz w:val="22"/>
          <w:szCs w:val="22"/>
        </w:rPr>
        <w:t>.</w:t>
      </w:r>
      <w:r w:rsidRPr="006A038C">
        <w:rPr>
          <w:rFonts w:ascii="Arial" w:hAnsi="Arial" w:cs="Arial"/>
          <w:sz w:val="22"/>
          <w:szCs w:val="22"/>
        </w:rPr>
        <w:t xml:space="preserve"> </w:t>
      </w:r>
      <w:r w:rsidR="00FA7B40" w:rsidRPr="006A038C">
        <w:rPr>
          <w:rFonts w:ascii="Arial" w:hAnsi="Arial" w:cs="Arial"/>
          <w:sz w:val="22"/>
          <w:szCs w:val="22"/>
        </w:rPr>
        <w:t>Byl odstraněn požadavek na uvedení data o</w:t>
      </w:r>
      <w:r w:rsidR="006D457B" w:rsidRPr="006A038C">
        <w:rPr>
          <w:rFonts w:ascii="Arial" w:hAnsi="Arial" w:cs="Arial"/>
          <w:sz w:val="22"/>
          <w:szCs w:val="22"/>
        </w:rPr>
        <w:t> </w:t>
      </w:r>
      <w:r w:rsidR="00FA7B40" w:rsidRPr="006A038C">
        <w:rPr>
          <w:rFonts w:ascii="Arial" w:hAnsi="Arial" w:cs="Arial"/>
          <w:sz w:val="22"/>
          <w:szCs w:val="22"/>
        </w:rPr>
        <w:t>odeslání a přijetí výkazu (došlo dne), protože výkaz je předkládán do CSÚIS, kdy v rámci technického řešení jsou tyto údaje k dispozici. Dále byl odstraněn požadavek na razítko a podpis vedoucí účetní jednotky,</w:t>
      </w:r>
      <w:r w:rsidR="00EE192F" w:rsidRPr="006A038C">
        <w:rPr>
          <w:rFonts w:ascii="Arial" w:hAnsi="Arial" w:cs="Arial"/>
          <w:sz w:val="22"/>
          <w:szCs w:val="22"/>
        </w:rPr>
        <w:t xml:space="preserve"> protože </w:t>
      </w:r>
      <w:r w:rsidR="006D457B" w:rsidRPr="006A038C">
        <w:rPr>
          <w:rFonts w:ascii="Arial" w:hAnsi="Arial" w:cs="Arial"/>
          <w:sz w:val="22"/>
          <w:szCs w:val="22"/>
        </w:rPr>
        <w:t>výkaz představuje pouze</w:t>
      </w:r>
      <w:r w:rsidR="002E164A" w:rsidRPr="006A038C">
        <w:rPr>
          <w:rFonts w:ascii="Arial" w:hAnsi="Arial" w:cs="Arial"/>
          <w:sz w:val="22"/>
          <w:szCs w:val="22"/>
        </w:rPr>
        <w:t xml:space="preserve"> způsob (technické řešení)</w:t>
      </w:r>
      <w:r w:rsidR="00463C73" w:rsidRPr="006A038C">
        <w:rPr>
          <w:rFonts w:ascii="Arial" w:hAnsi="Arial" w:cs="Arial"/>
          <w:sz w:val="22"/>
          <w:szCs w:val="22"/>
        </w:rPr>
        <w:t xml:space="preserve"> před</w:t>
      </w:r>
      <w:r w:rsidR="006D457B" w:rsidRPr="006A038C">
        <w:rPr>
          <w:rFonts w:ascii="Arial" w:hAnsi="Arial" w:cs="Arial"/>
          <w:sz w:val="22"/>
          <w:szCs w:val="22"/>
        </w:rPr>
        <w:t>kládání</w:t>
      </w:r>
      <w:r w:rsidR="00463C73" w:rsidRPr="006A038C">
        <w:rPr>
          <w:rFonts w:ascii="Arial" w:hAnsi="Arial" w:cs="Arial"/>
          <w:sz w:val="22"/>
          <w:szCs w:val="22"/>
        </w:rPr>
        <w:t xml:space="preserve"> údajů</w:t>
      </w:r>
      <w:r w:rsidR="00EE192F" w:rsidRPr="006A038C">
        <w:rPr>
          <w:rFonts w:ascii="Arial" w:hAnsi="Arial" w:cs="Arial"/>
          <w:sz w:val="22"/>
          <w:szCs w:val="22"/>
        </w:rPr>
        <w:t xml:space="preserve"> o</w:t>
      </w:r>
      <w:r w:rsidR="00463C73" w:rsidRPr="006A038C">
        <w:rPr>
          <w:rFonts w:ascii="Arial" w:hAnsi="Arial" w:cs="Arial"/>
          <w:sz w:val="22"/>
          <w:szCs w:val="22"/>
        </w:rPr>
        <w:t> </w:t>
      </w:r>
      <w:r w:rsidR="00EE192F" w:rsidRPr="006A038C">
        <w:rPr>
          <w:rFonts w:ascii="Arial" w:hAnsi="Arial" w:cs="Arial"/>
          <w:sz w:val="22"/>
          <w:szCs w:val="22"/>
        </w:rPr>
        <w:t>hospodaření ve struktuře „rozpočtové věty“ do CSÚIS</w:t>
      </w:r>
      <w:r w:rsidR="00463C73" w:rsidRPr="006A038C">
        <w:rPr>
          <w:rFonts w:ascii="Arial" w:hAnsi="Arial" w:cs="Arial"/>
          <w:sz w:val="22"/>
          <w:szCs w:val="22"/>
        </w:rPr>
        <w:t xml:space="preserve"> a</w:t>
      </w:r>
      <w:r w:rsidR="006D457B" w:rsidRPr="006A038C">
        <w:rPr>
          <w:rFonts w:ascii="Arial" w:hAnsi="Arial" w:cs="Arial"/>
          <w:sz w:val="22"/>
          <w:szCs w:val="22"/>
        </w:rPr>
        <w:t> nejedná se o účetní závěrku</w:t>
      </w:r>
      <w:r w:rsidR="00463C73" w:rsidRPr="006A038C">
        <w:rPr>
          <w:rFonts w:ascii="Arial" w:hAnsi="Arial" w:cs="Arial"/>
          <w:sz w:val="22"/>
          <w:szCs w:val="22"/>
        </w:rPr>
        <w:t>, která je sestavována v souladu se zákonem o</w:t>
      </w:r>
      <w:r w:rsidR="006D457B" w:rsidRPr="006A038C">
        <w:rPr>
          <w:rFonts w:ascii="Arial" w:hAnsi="Arial" w:cs="Arial"/>
          <w:sz w:val="22"/>
          <w:szCs w:val="22"/>
        </w:rPr>
        <w:t> </w:t>
      </w:r>
      <w:r w:rsidR="00463C73" w:rsidRPr="006A038C">
        <w:rPr>
          <w:rFonts w:ascii="Arial" w:hAnsi="Arial" w:cs="Arial"/>
          <w:sz w:val="22"/>
          <w:szCs w:val="22"/>
        </w:rPr>
        <w:t>účetnictví. Zákon o rozpočtových pravidlech stanoví</w:t>
      </w:r>
      <w:r w:rsidR="006D457B" w:rsidRPr="006A038C">
        <w:rPr>
          <w:rFonts w:ascii="Arial" w:hAnsi="Arial" w:cs="Arial"/>
          <w:sz w:val="22"/>
          <w:szCs w:val="22"/>
        </w:rPr>
        <w:t xml:space="preserve"> ÚSC a</w:t>
      </w:r>
      <w:r w:rsidR="008F0672" w:rsidRPr="006A038C">
        <w:rPr>
          <w:rFonts w:ascii="Arial" w:hAnsi="Arial" w:cs="Arial"/>
          <w:sz w:val="22"/>
          <w:szCs w:val="22"/>
        </w:rPr>
        <w:t> </w:t>
      </w:r>
      <w:r w:rsidR="006D457B" w:rsidRPr="006A038C">
        <w:rPr>
          <w:rFonts w:ascii="Arial" w:hAnsi="Arial" w:cs="Arial"/>
          <w:sz w:val="22"/>
          <w:szCs w:val="22"/>
        </w:rPr>
        <w:t>DSO</w:t>
      </w:r>
      <w:r w:rsidR="00463C73" w:rsidRPr="006A038C">
        <w:rPr>
          <w:rFonts w:ascii="Arial" w:hAnsi="Arial" w:cs="Arial"/>
          <w:sz w:val="22"/>
          <w:szCs w:val="22"/>
        </w:rPr>
        <w:t xml:space="preserve"> pouze povinnost předávat údaje</w:t>
      </w:r>
      <w:r w:rsidR="006D457B" w:rsidRPr="006A038C">
        <w:rPr>
          <w:rFonts w:ascii="Arial" w:hAnsi="Arial" w:cs="Arial"/>
          <w:sz w:val="22"/>
          <w:szCs w:val="22"/>
        </w:rPr>
        <w:t xml:space="preserve"> potřebné pro průběžné hodnocení svých rozpočtů.</w:t>
      </w:r>
      <w:r w:rsidR="008F0672" w:rsidRPr="006A038C">
        <w:rPr>
          <w:rFonts w:ascii="Arial" w:hAnsi="Arial" w:cs="Arial"/>
          <w:sz w:val="22"/>
          <w:szCs w:val="22"/>
        </w:rPr>
        <w:t xml:space="preserve"> Ve své podstatě se jedná o obdobu předávání Pomocného analytického přehledu.</w:t>
      </w:r>
    </w:p>
    <w:p w14:paraId="79A72AD6" w14:textId="77777777" w:rsidR="004A7560" w:rsidRPr="004A7560" w:rsidRDefault="004A7560" w:rsidP="00C16EC8">
      <w:pPr>
        <w:spacing w:after="240"/>
        <w:rPr>
          <w:rFonts w:ascii="Arial" w:hAnsi="Arial" w:cs="Arial"/>
          <w:b/>
          <w:sz w:val="22"/>
          <w:szCs w:val="22"/>
        </w:rPr>
      </w:pPr>
      <w:r w:rsidRPr="004A7560">
        <w:rPr>
          <w:rFonts w:ascii="Arial" w:hAnsi="Arial" w:cs="Arial"/>
          <w:b/>
          <w:sz w:val="22"/>
          <w:szCs w:val="22"/>
        </w:rPr>
        <w:t>Bod 1</w:t>
      </w:r>
    </w:p>
    <w:p w14:paraId="1D233E98" w14:textId="0908EBD8" w:rsidR="008010FC" w:rsidRPr="00F035B1" w:rsidRDefault="001A6D2C" w:rsidP="00C16EC8">
      <w:pPr>
        <w:spacing w:after="240"/>
        <w:rPr>
          <w:rFonts w:ascii="Arial" w:hAnsi="Arial" w:cs="Arial"/>
          <w:sz w:val="22"/>
          <w:szCs w:val="22"/>
        </w:rPr>
      </w:pPr>
      <w:r w:rsidRPr="00F035B1">
        <w:rPr>
          <w:rFonts w:ascii="Arial" w:hAnsi="Arial" w:cs="Arial"/>
          <w:sz w:val="22"/>
          <w:szCs w:val="22"/>
        </w:rPr>
        <w:t>V tomto bodě je stanoven</w:t>
      </w:r>
      <w:r w:rsidR="005248BE" w:rsidRPr="00F035B1">
        <w:rPr>
          <w:rFonts w:ascii="Arial" w:hAnsi="Arial" w:cs="Arial"/>
          <w:sz w:val="22"/>
          <w:szCs w:val="22"/>
        </w:rPr>
        <w:t xml:space="preserve"> obsah části I.</w:t>
      </w:r>
      <w:r w:rsidR="001F43A0" w:rsidRPr="00F035B1">
        <w:rPr>
          <w:rFonts w:ascii="Arial" w:hAnsi="Arial" w:cs="Arial"/>
          <w:sz w:val="22"/>
          <w:szCs w:val="22"/>
        </w:rPr>
        <w:t xml:space="preserve"> </w:t>
      </w:r>
      <w:r w:rsidR="00A334CA" w:rsidRPr="00F035B1">
        <w:rPr>
          <w:rFonts w:ascii="Arial" w:hAnsi="Arial" w:cs="Arial"/>
          <w:sz w:val="22"/>
          <w:szCs w:val="22"/>
        </w:rPr>
        <w:t xml:space="preserve">Příjmy, výdaje a financování </w:t>
      </w:r>
      <w:r w:rsidR="001F43A0" w:rsidRPr="00F035B1">
        <w:rPr>
          <w:rFonts w:ascii="Arial" w:hAnsi="Arial" w:cs="Arial"/>
          <w:sz w:val="22"/>
          <w:szCs w:val="22"/>
        </w:rPr>
        <w:t>výkazu</w:t>
      </w:r>
      <w:r w:rsidR="005248BE" w:rsidRPr="00F035B1">
        <w:rPr>
          <w:rFonts w:ascii="Arial" w:hAnsi="Arial" w:cs="Arial"/>
          <w:sz w:val="22"/>
          <w:szCs w:val="22"/>
        </w:rPr>
        <w:t>. V této části</w:t>
      </w:r>
      <w:r w:rsidR="001F43A0" w:rsidRPr="00F035B1">
        <w:rPr>
          <w:rFonts w:ascii="Arial" w:hAnsi="Arial" w:cs="Arial"/>
          <w:sz w:val="22"/>
          <w:szCs w:val="22"/>
        </w:rPr>
        <w:t xml:space="preserve"> </w:t>
      </w:r>
      <w:r w:rsidR="008B63B2" w:rsidRPr="00F035B1">
        <w:rPr>
          <w:rFonts w:ascii="Arial" w:hAnsi="Arial" w:cs="Arial"/>
          <w:sz w:val="22"/>
          <w:szCs w:val="22"/>
        </w:rPr>
        <w:t xml:space="preserve">výkazu </w:t>
      </w:r>
      <w:r w:rsidR="001F43A0" w:rsidRPr="00F035B1">
        <w:rPr>
          <w:rFonts w:ascii="Arial" w:hAnsi="Arial" w:cs="Arial"/>
          <w:sz w:val="22"/>
          <w:szCs w:val="22"/>
        </w:rPr>
        <w:t xml:space="preserve">se uvádějí </w:t>
      </w:r>
      <w:r w:rsidR="00401F94" w:rsidRPr="00F035B1">
        <w:rPr>
          <w:rFonts w:ascii="Arial" w:hAnsi="Arial" w:cs="Arial"/>
          <w:sz w:val="22"/>
          <w:szCs w:val="22"/>
        </w:rPr>
        <w:t>údaje rozpisu schváleného rozpočtu</w:t>
      </w:r>
      <w:r w:rsidR="004E4005" w:rsidRPr="00F035B1">
        <w:rPr>
          <w:rFonts w:ascii="Arial" w:hAnsi="Arial" w:cs="Arial"/>
          <w:sz w:val="22"/>
          <w:szCs w:val="22"/>
        </w:rPr>
        <w:t xml:space="preserve"> </w:t>
      </w:r>
      <w:r w:rsidR="008010FC" w:rsidRPr="00F035B1">
        <w:rPr>
          <w:rFonts w:ascii="Arial" w:hAnsi="Arial" w:cs="Arial"/>
          <w:sz w:val="22"/>
          <w:szCs w:val="22"/>
        </w:rPr>
        <w:t xml:space="preserve">(sl. 1 části I. výkazu) </w:t>
      </w:r>
      <w:r w:rsidR="004E4005" w:rsidRPr="00F035B1">
        <w:rPr>
          <w:rFonts w:ascii="Arial" w:hAnsi="Arial" w:cs="Arial"/>
          <w:sz w:val="22"/>
          <w:szCs w:val="22"/>
        </w:rPr>
        <w:t>a</w:t>
      </w:r>
      <w:r w:rsidR="00401F94" w:rsidRPr="00F035B1">
        <w:rPr>
          <w:rFonts w:ascii="Arial" w:hAnsi="Arial" w:cs="Arial"/>
          <w:sz w:val="22"/>
          <w:szCs w:val="22"/>
        </w:rPr>
        <w:t xml:space="preserve"> rozpisu rozpočtu po změnách </w:t>
      </w:r>
      <w:r w:rsidR="008010FC" w:rsidRPr="00F035B1">
        <w:rPr>
          <w:rFonts w:ascii="Arial" w:hAnsi="Arial" w:cs="Arial"/>
          <w:sz w:val="22"/>
          <w:szCs w:val="22"/>
        </w:rPr>
        <w:t xml:space="preserve">(sl. 2 části I. výkazu) </w:t>
      </w:r>
      <w:r w:rsidR="00DE4927" w:rsidRPr="00F035B1">
        <w:rPr>
          <w:rFonts w:ascii="Arial" w:hAnsi="Arial" w:cs="Arial"/>
          <w:sz w:val="22"/>
          <w:szCs w:val="22"/>
        </w:rPr>
        <w:t>příjm</w:t>
      </w:r>
      <w:r w:rsidR="00401F94" w:rsidRPr="00F035B1">
        <w:rPr>
          <w:rFonts w:ascii="Arial" w:hAnsi="Arial" w:cs="Arial"/>
          <w:sz w:val="22"/>
          <w:szCs w:val="22"/>
        </w:rPr>
        <w:t>ů</w:t>
      </w:r>
      <w:r w:rsidR="00DE4927" w:rsidRPr="00F035B1">
        <w:rPr>
          <w:rFonts w:ascii="Arial" w:hAnsi="Arial" w:cs="Arial"/>
          <w:sz w:val="22"/>
          <w:szCs w:val="22"/>
        </w:rPr>
        <w:t>, výdaj</w:t>
      </w:r>
      <w:r w:rsidR="00401F94" w:rsidRPr="00F035B1">
        <w:rPr>
          <w:rFonts w:ascii="Arial" w:hAnsi="Arial" w:cs="Arial"/>
          <w:sz w:val="22"/>
          <w:szCs w:val="22"/>
        </w:rPr>
        <w:t>ů</w:t>
      </w:r>
      <w:r w:rsidR="00DE4927" w:rsidRPr="00F035B1">
        <w:rPr>
          <w:rFonts w:ascii="Arial" w:hAnsi="Arial" w:cs="Arial"/>
          <w:sz w:val="22"/>
          <w:szCs w:val="22"/>
        </w:rPr>
        <w:t xml:space="preserve"> a</w:t>
      </w:r>
      <w:r w:rsidR="004E4005" w:rsidRPr="00F035B1">
        <w:rPr>
          <w:rFonts w:ascii="Arial" w:hAnsi="Arial" w:cs="Arial"/>
          <w:sz w:val="22"/>
          <w:szCs w:val="22"/>
        </w:rPr>
        <w:t> </w:t>
      </w:r>
      <w:r w:rsidR="00DE4927" w:rsidRPr="00F035B1">
        <w:rPr>
          <w:rFonts w:ascii="Arial" w:hAnsi="Arial" w:cs="Arial"/>
          <w:sz w:val="22"/>
          <w:szCs w:val="22"/>
        </w:rPr>
        <w:t>financující</w:t>
      </w:r>
      <w:r w:rsidR="00401F94" w:rsidRPr="00F035B1">
        <w:rPr>
          <w:rFonts w:ascii="Arial" w:hAnsi="Arial" w:cs="Arial"/>
          <w:sz w:val="22"/>
          <w:szCs w:val="22"/>
        </w:rPr>
        <w:t>ch</w:t>
      </w:r>
      <w:r w:rsidR="00DE4927" w:rsidRPr="00F035B1">
        <w:rPr>
          <w:rFonts w:ascii="Arial" w:hAnsi="Arial" w:cs="Arial"/>
          <w:sz w:val="22"/>
          <w:szCs w:val="22"/>
        </w:rPr>
        <w:t xml:space="preserve"> polož</w:t>
      </w:r>
      <w:r w:rsidR="00401F94" w:rsidRPr="00F035B1">
        <w:rPr>
          <w:rFonts w:ascii="Arial" w:hAnsi="Arial" w:cs="Arial"/>
          <w:sz w:val="22"/>
          <w:szCs w:val="22"/>
        </w:rPr>
        <w:t>ek</w:t>
      </w:r>
      <w:r w:rsidR="00DE4927" w:rsidRPr="00F035B1">
        <w:rPr>
          <w:rFonts w:ascii="Arial" w:hAnsi="Arial" w:cs="Arial"/>
          <w:sz w:val="22"/>
          <w:szCs w:val="22"/>
        </w:rPr>
        <w:t xml:space="preserve"> v</w:t>
      </w:r>
      <w:r w:rsidRPr="00F035B1">
        <w:rPr>
          <w:rFonts w:ascii="Arial" w:hAnsi="Arial" w:cs="Arial"/>
          <w:sz w:val="22"/>
          <w:szCs w:val="22"/>
        </w:rPr>
        <w:t> </w:t>
      </w:r>
      <w:r w:rsidR="004E4005" w:rsidRPr="00F035B1">
        <w:rPr>
          <w:rFonts w:ascii="Arial" w:hAnsi="Arial" w:cs="Arial"/>
          <w:sz w:val="22"/>
          <w:szCs w:val="22"/>
        </w:rPr>
        <w:t>podrobném</w:t>
      </w:r>
      <w:r w:rsidR="00DE4927" w:rsidRPr="00F035B1">
        <w:rPr>
          <w:rFonts w:ascii="Arial" w:hAnsi="Arial" w:cs="Arial"/>
          <w:sz w:val="22"/>
          <w:szCs w:val="22"/>
        </w:rPr>
        <w:t> třídění podle</w:t>
      </w:r>
      <w:r w:rsidR="00401F94" w:rsidRPr="00F035B1">
        <w:rPr>
          <w:rFonts w:ascii="Arial" w:hAnsi="Arial" w:cs="Arial"/>
          <w:sz w:val="22"/>
          <w:szCs w:val="22"/>
        </w:rPr>
        <w:t xml:space="preserve"> vyhlášky o</w:t>
      </w:r>
      <w:r w:rsidR="00782905" w:rsidRPr="00F035B1">
        <w:rPr>
          <w:rFonts w:ascii="Arial" w:hAnsi="Arial" w:cs="Arial"/>
          <w:sz w:val="22"/>
          <w:szCs w:val="22"/>
        </w:rPr>
        <w:t> </w:t>
      </w:r>
      <w:r w:rsidR="00DE4927" w:rsidRPr="00F035B1">
        <w:rPr>
          <w:rFonts w:ascii="Arial" w:hAnsi="Arial" w:cs="Arial"/>
          <w:sz w:val="22"/>
          <w:szCs w:val="22"/>
        </w:rPr>
        <w:t>rozpočtové skladb</w:t>
      </w:r>
      <w:r w:rsidR="00401F94" w:rsidRPr="00F035B1">
        <w:rPr>
          <w:rFonts w:ascii="Arial" w:hAnsi="Arial" w:cs="Arial"/>
          <w:sz w:val="22"/>
          <w:szCs w:val="22"/>
        </w:rPr>
        <w:t>ě</w:t>
      </w:r>
      <w:r w:rsidR="00DE4927" w:rsidRPr="00F035B1">
        <w:rPr>
          <w:rFonts w:ascii="Arial" w:hAnsi="Arial" w:cs="Arial"/>
          <w:sz w:val="22"/>
          <w:szCs w:val="22"/>
        </w:rPr>
        <w:t xml:space="preserve"> (</w:t>
      </w:r>
      <w:r w:rsidR="007E7ABD" w:rsidRPr="00F035B1">
        <w:rPr>
          <w:rFonts w:ascii="Arial" w:hAnsi="Arial" w:cs="Arial"/>
          <w:sz w:val="22"/>
          <w:szCs w:val="22"/>
        </w:rPr>
        <w:t xml:space="preserve">odvětvové třídění </w:t>
      </w:r>
      <w:r w:rsidR="00DB5D6E" w:rsidRPr="00F035B1">
        <w:rPr>
          <w:rFonts w:ascii="Arial" w:hAnsi="Arial" w:cs="Arial"/>
          <w:sz w:val="22"/>
          <w:szCs w:val="22"/>
        </w:rPr>
        <w:t>–</w:t>
      </w:r>
      <w:r w:rsidR="007E7ABD" w:rsidRPr="00F035B1">
        <w:rPr>
          <w:rFonts w:ascii="Arial" w:hAnsi="Arial" w:cs="Arial"/>
          <w:sz w:val="22"/>
          <w:szCs w:val="22"/>
        </w:rPr>
        <w:t xml:space="preserve"> paragraf</w:t>
      </w:r>
      <w:r w:rsidR="00DE4927" w:rsidRPr="00F035B1">
        <w:rPr>
          <w:rFonts w:ascii="Arial" w:hAnsi="Arial" w:cs="Arial"/>
          <w:sz w:val="22"/>
          <w:szCs w:val="22"/>
        </w:rPr>
        <w:t xml:space="preserve">, </w:t>
      </w:r>
      <w:r w:rsidR="007E7ABD" w:rsidRPr="00F035B1">
        <w:rPr>
          <w:rFonts w:ascii="Arial" w:hAnsi="Arial" w:cs="Arial"/>
          <w:sz w:val="22"/>
          <w:szCs w:val="22"/>
        </w:rPr>
        <w:t xml:space="preserve">druhové třídění </w:t>
      </w:r>
      <w:r w:rsidR="00DB5D6E" w:rsidRPr="00F035B1">
        <w:rPr>
          <w:rFonts w:ascii="Arial" w:hAnsi="Arial" w:cs="Arial"/>
          <w:sz w:val="22"/>
          <w:szCs w:val="22"/>
        </w:rPr>
        <w:t>–</w:t>
      </w:r>
      <w:r w:rsidR="007E7ABD" w:rsidRPr="00F035B1">
        <w:rPr>
          <w:rFonts w:ascii="Arial" w:hAnsi="Arial" w:cs="Arial"/>
          <w:sz w:val="22"/>
          <w:szCs w:val="22"/>
        </w:rPr>
        <w:t xml:space="preserve"> </w:t>
      </w:r>
      <w:r w:rsidR="00DB5D6E" w:rsidRPr="00F035B1">
        <w:rPr>
          <w:rFonts w:ascii="Arial" w:hAnsi="Arial" w:cs="Arial"/>
          <w:sz w:val="22"/>
          <w:szCs w:val="22"/>
        </w:rPr>
        <w:t>p</w:t>
      </w:r>
      <w:r w:rsidR="00DE4927" w:rsidRPr="00F035B1">
        <w:rPr>
          <w:rFonts w:ascii="Arial" w:hAnsi="Arial" w:cs="Arial"/>
          <w:sz w:val="22"/>
          <w:szCs w:val="22"/>
        </w:rPr>
        <w:t xml:space="preserve">oložka, </w:t>
      </w:r>
      <w:r w:rsidR="007E7ABD" w:rsidRPr="00F035B1">
        <w:rPr>
          <w:rFonts w:ascii="Arial" w:hAnsi="Arial" w:cs="Arial"/>
          <w:sz w:val="22"/>
          <w:szCs w:val="22"/>
        </w:rPr>
        <w:t xml:space="preserve">transferové třídění </w:t>
      </w:r>
      <w:r w:rsidR="00DB5D6E" w:rsidRPr="00F035B1">
        <w:rPr>
          <w:rFonts w:ascii="Arial" w:hAnsi="Arial" w:cs="Arial"/>
          <w:sz w:val="22"/>
          <w:szCs w:val="22"/>
        </w:rPr>
        <w:t>–</w:t>
      </w:r>
      <w:r w:rsidR="007E7ABD" w:rsidRPr="00F035B1">
        <w:rPr>
          <w:rFonts w:ascii="Arial" w:hAnsi="Arial" w:cs="Arial"/>
          <w:sz w:val="22"/>
          <w:szCs w:val="22"/>
        </w:rPr>
        <w:t xml:space="preserve"> </w:t>
      </w:r>
      <w:r w:rsidR="00DE4927" w:rsidRPr="00F035B1">
        <w:rPr>
          <w:rFonts w:ascii="Arial" w:hAnsi="Arial" w:cs="Arial"/>
          <w:sz w:val="22"/>
          <w:szCs w:val="22"/>
        </w:rPr>
        <w:t xml:space="preserve">účelový znak, </w:t>
      </w:r>
      <w:r w:rsidR="007E7ABD" w:rsidRPr="00F035B1">
        <w:rPr>
          <w:rFonts w:ascii="Arial" w:hAnsi="Arial" w:cs="Arial"/>
          <w:sz w:val="22"/>
          <w:szCs w:val="22"/>
        </w:rPr>
        <w:t xml:space="preserve">prostorové třídění </w:t>
      </w:r>
      <w:r w:rsidR="00DB5D6E" w:rsidRPr="00F035B1">
        <w:rPr>
          <w:rFonts w:ascii="Arial" w:hAnsi="Arial" w:cs="Arial"/>
          <w:sz w:val="22"/>
          <w:szCs w:val="22"/>
        </w:rPr>
        <w:t>–</w:t>
      </w:r>
      <w:r w:rsidR="007E7ABD" w:rsidRPr="00F035B1">
        <w:rPr>
          <w:rFonts w:ascii="Arial" w:hAnsi="Arial" w:cs="Arial"/>
          <w:sz w:val="22"/>
          <w:szCs w:val="22"/>
        </w:rPr>
        <w:t xml:space="preserve"> </w:t>
      </w:r>
      <w:r w:rsidR="00DE4927" w:rsidRPr="00F035B1">
        <w:rPr>
          <w:rFonts w:ascii="Arial" w:hAnsi="Arial" w:cs="Arial"/>
          <w:sz w:val="22"/>
          <w:szCs w:val="22"/>
        </w:rPr>
        <w:t>pro</w:t>
      </w:r>
      <w:r w:rsidR="004E4005" w:rsidRPr="00F035B1">
        <w:rPr>
          <w:rFonts w:ascii="Arial" w:hAnsi="Arial" w:cs="Arial"/>
          <w:sz w:val="22"/>
          <w:szCs w:val="22"/>
        </w:rPr>
        <w:t>storová jednotka nebo</w:t>
      </w:r>
      <w:r w:rsidR="007E7ABD" w:rsidRPr="00F035B1">
        <w:rPr>
          <w:rFonts w:ascii="Arial" w:hAnsi="Arial" w:cs="Arial"/>
          <w:sz w:val="22"/>
          <w:szCs w:val="22"/>
        </w:rPr>
        <w:t xml:space="preserve"> nástrojové třídění </w:t>
      </w:r>
      <w:r w:rsidR="00DB5D6E" w:rsidRPr="00F035B1">
        <w:rPr>
          <w:rFonts w:ascii="Arial" w:hAnsi="Arial" w:cs="Arial"/>
          <w:sz w:val="22"/>
          <w:szCs w:val="22"/>
        </w:rPr>
        <w:t>–</w:t>
      </w:r>
      <w:r w:rsidR="004E4005" w:rsidRPr="00F035B1">
        <w:rPr>
          <w:rFonts w:ascii="Arial" w:hAnsi="Arial" w:cs="Arial"/>
          <w:sz w:val="22"/>
          <w:szCs w:val="22"/>
        </w:rPr>
        <w:t xml:space="preserve"> nástroj). V případě údajů o výsledku od počátku roku</w:t>
      </w:r>
      <w:r w:rsidR="008010FC" w:rsidRPr="00F035B1">
        <w:rPr>
          <w:rFonts w:ascii="Arial" w:hAnsi="Arial" w:cs="Arial"/>
          <w:sz w:val="22"/>
          <w:szCs w:val="22"/>
        </w:rPr>
        <w:t xml:space="preserve"> </w:t>
      </w:r>
      <w:r w:rsidR="00DB5D6E" w:rsidRPr="00F035B1">
        <w:rPr>
          <w:rFonts w:ascii="Arial" w:hAnsi="Arial" w:cs="Arial"/>
          <w:sz w:val="22"/>
          <w:szCs w:val="22"/>
        </w:rPr>
        <w:t>–</w:t>
      </w:r>
      <w:r w:rsidR="008010FC" w:rsidRPr="00F035B1">
        <w:rPr>
          <w:rFonts w:ascii="Arial" w:hAnsi="Arial" w:cs="Arial"/>
          <w:sz w:val="22"/>
          <w:szCs w:val="22"/>
        </w:rPr>
        <w:t xml:space="preserve"> skutečnost (sl. 3 části I. výkazu)</w:t>
      </w:r>
      <w:r w:rsidR="004E4005" w:rsidRPr="00F035B1">
        <w:rPr>
          <w:rFonts w:ascii="Arial" w:hAnsi="Arial" w:cs="Arial"/>
          <w:sz w:val="22"/>
          <w:szCs w:val="22"/>
        </w:rPr>
        <w:t xml:space="preserve"> příjmů, výdajů a</w:t>
      </w:r>
      <w:r w:rsidR="008010FC" w:rsidRPr="00F035B1">
        <w:rPr>
          <w:rFonts w:ascii="Arial" w:hAnsi="Arial" w:cs="Arial"/>
          <w:sz w:val="22"/>
          <w:szCs w:val="22"/>
        </w:rPr>
        <w:t> </w:t>
      </w:r>
      <w:r w:rsidR="004E4005" w:rsidRPr="00F035B1">
        <w:rPr>
          <w:rFonts w:ascii="Arial" w:hAnsi="Arial" w:cs="Arial"/>
          <w:sz w:val="22"/>
          <w:szCs w:val="22"/>
        </w:rPr>
        <w:t xml:space="preserve">financujících položek se v této části výkazu uvádějí tyto údaje v třídění podle </w:t>
      </w:r>
      <w:r w:rsidR="00C618F3" w:rsidRPr="00F035B1">
        <w:rPr>
          <w:rFonts w:ascii="Arial" w:hAnsi="Arial" w:cs="Arial"/>
          <w:sz w:val="22"/>
          <w:szCs w:val="22"/>
        </w:rPr>
        <w:t xml:space="preserve">rozpočtové skladby (paragraf, položka, účelový znak, prostorová jednotka nebo </w:t>
      </w:r>
      <w:r w:rsidR="00C618F3" w:rsidRPr="00F035B1">
        <w:rPr>
          <w:rFonts w:ascii="Arial" w:hAnsi="Arial" w:cs="Arial"/>
          <w:sz w:val="22"/>
          <w:szCs w:val="22"/>
        </w:rPr>
        <w:lastRenderedPageBreak/>
        <w:t>nástroj) a</w:t>
      </w:r>
      <w:r w:rsidR="008010FC" w:rsidRPr="00F035B1">
        <w:rPr>
          <w:rFonts w:ascii="Arial" w:hAnsi="Arial" w:cs="Arial"/>
          <w:sz w:val="22"/>
          <w:szCs w:val="22"/>
        </w:rPr>
        <w:t> </w:t>
      </w:r>
      <w:r w:rsidR="00C618F3" w:rsidRPr="00F035B1">
        <w:rPr>
          <w:rFonts w:ascii="Arial" w:hAnsi="Arial" w:cs="Arial"/>
          <w:sz w:val="22"/>
          <w:szCs w:val="22"/>
        </w:rPr>
        <w:t>dále</w:t>
      </w:r>
      <w:r w:rsidR="00782905" w:rsidRPr="00F035B1">
        <w:rPr>
          <w:rFonts w:ascii="Arial" w:hAnsi="Arial" w:cs="Arial"/>
          <w:sz w:val="22"/>
          <w:szCs w:val="22"/>
        </w:rPr>
        <w:t> </w:t>
      </w:r>
      <w:r w:rsidR="00DE4927" w:rsidRPr="00F035B1">
        <w:rPr>
          <w:rFonts w:ascii="Arial" w:hAnsi="Arial" w:cs="Arial"/>
          <w:sz w:val="22"/>
          <w:szCs w:val="22"/>
        </w:rPr>
        <w:t>v třídění podle mimořádné události a</w:t>
      </w:r>
      <w:r w:rsidRPr="00F035B1">
        <w:rPr>
          <w:rFonts w:ascii="Arial" w:hAnsi="Arial" w:cs="Arial"/>
          <w:sz w:val="22"/>
          <w:szCs w:val="22"/>
        </w:rPr>
        <w:t> </w:t>
      </w:r>
      <w:r w:rsidR="00DE4927" w:rsidRPr="00F035B1">
        <w:rPr>
          <w:rFonts w:ascii="Arial" w:hAnsi="Arial" w:cs="Arial"/>
          <w:sz w:val="22"/>
          <w:szCs w:val="22"/>
        </w:rPr>
        <w:t xml:space="preserve">identifikátoru partnera </w:t>
      </w:r>
      <w:r w:rsidR="00401F94" w:rsidRPr="00F035B1">
        <w:rPr>
          <w:rFonts w:ascii="Arial" w:hAnsi="Arial" w:cs="Arial"/>
          <w:sz w:val="22"/>
          <w:szCs w:val="22"/>
        </w:rPr>
        <w:t>stanoveném</w:t>
      </w:r>
      <w:r w:rsidR="00DE4927" w:rsidRPr="00F035B1">
        <w:rPr>
          <w:rFonts w:ascii="Arial" w:hAnsi="Arial" w:cs="Arial"/>
          <w:sz w:val="22"/>
          <w:szCs w:val="22"/>
        </w:rPr>
        <w:t xml:space="preserve"> </w:t>
      </w:r>
      <w:r w:rsidR="00401F94" w:rsidRPr="00F035B1">
        <w:rPr>
          <w:rFonts w:ascii="Arial" w:hAnsi="Arial" w:cs="Arial"/>
          <w:sz w:val="22"/>
          <w:szCs w:val="22"/>
        </w:rPr>
        <w:t>návrhem vyhlášky</w:t>
      </w:r>
      <w:r w:rsidR="008010FC" w:rsidRPr="00F035B1">
        <w:rPr>
          <w:rFonts w:ascii="Arial" w:hAnsi="Arial" w:cs="Arial"/>
          <w:sz w:val="22"/>
          <w:szCs w:val="22"/>
        </w:rPr>
        <w:t>.</w:t>
      </w:r>
    </w:p>
    <w:p w14:paraId="6C250197" w14:textId="03EA8DB2" w:rsidR="005248BE" w:rsidRPr="00F035B1" w:rsidRDefault="008010FC" w:rsidP="00C16EC8">
      <w:pPr>
        <w:spacing w:after="240"/>
        <w:rPr>
          <w:rFonts w:ascii="Arial" w:hAnsi="Arial" w:cs="Arial"/>
          <w:sz w:val="22"/>
          <w:szCs w:val="22"/>
        </w:rPr>
      </w:pPr>
      <w:r w:rsidRPr="00F035B1">
        <w:rPr>
          <w:rFonts w:ascii="Arial" w:hAnsi="Arial" w:cs="Arial"/>
          <w:sz w:val="22"/>
          <w:szCs w:val="22"/>
        </w:rPr>
        <w:t xml:space="preserve">V případě skutečnosti se tak </w:t>
      </w:r>
      <w:r w:rsidR="00C618F3" w:rsidRPr="00F035B1">
        <w:rPr>
          <w:rFonts w:ascii="Arial" w:hAnsi="Arial" w:cs="Arial"/>
          <w:sz w:val="22"/>
          <w:szCs w:val="22"/>
        </w:rPr>
        <w:t>jedná o vykázání kompletního zatřídění každého</w:t>
      </w:r>
      <w:r w:rsidR="00987458" w:rsidRPr="00F035B1">
        <w:rPr>
          <w:rFonts w:ascii="Arial" w:hAnsi="Arial" w:cs="Arial"/>
          <w:sz w:val="22"/>
          <w:szCs w:val="22"/>
        </w:rPr>
        <w:t xml:space="preserve"> realizovaného</w:t>
      </w:r>
      <w:r w:rsidR="00C618F3" w:rsidRPr="00F035B1">
        <w:rPr>
          <w:rFonts w:ascii="Arial" w:hAnsi="Arial" w:cs="Arial"/>
          <w:sz w:val="22"/>
          <w:szCs w:val="22"/>
        </w:rPr>
        <w:t xml:space="preserve"> příjmu, výdaje nebo financující položky, </w:t>
      </w:r>
      <w:r w:rsidRPr="00F035B1">
        <w:rPr>
          <w:rFonts w:ascii="Arial" w:hAnsi="Arial" w:cs="Arial"/>
          <w:sz w:val="22"/>
          <w:szCs w:val="22"/>
        </w:rPr>
        <w:t>což ve své podstatě znamená předání kompletní „rozpočtové věty“ z ekonomického informačního systému</w:t>
      </w:r>
      <w:r w:rsidR="00401F94" w:rsidRPr="00F035B1">
        <w:rPr>
          <w:rFonts w:ascii="Arial" w:hAnsi="Arial" w:cs="Arial"/>
          <w:sz w:val="22"/>
          <w:szCs w:val="22"/>
        </w:rPr>
        <w:t>.</w:t>
      </w:r>
      <w:r w:rsidR="00782905" w:rsidRPr="00F035B1">
        <w:rPr>
          <w:rFonts w:ascii="Arial" w:hAnsi="Arial" w:cs="Arial"/>
          <w:sz w:val="22"/>
          <w:szCs w:val="22"/>
        </w:rPr>
        <w:t xml:space="preserve"> Protože mimořádnou událost a</w:t>
      </w:r>
      <w:r w:rsidRPr="00F035B1">
        <w:rPr>
          <w:rFonts w:ascii="Arial" w:hAnsi="Arial" w:cs="Arial"/>
          <w:sz w:val="22"/>
          <w:szCs w:val="22"/>
        </w:rPr>
        <w:t> </w:t>
      </w:r>
      <w:r w:rsidR="00782905" w:rsidRPr="00F035B1">
        <w:rPr>
          <w:rFonts w:ascii="Arial" w:hAnsi="Arial" w:cs="Arial"/>
          <w:sz w:val="22"/>
          <w:szCs w:val="22"/>
        </w:rPr>
        <w:t xml:space="preserve">identifikátor </w:t>
      </w:r>
      <w:r w:rsidR="00087CC7" w:rsidRPr="00F035B1">
        <w:rPr>
          <w:rFonts w:ascii="Arial" w:hAnsi="Arial" w:cs="Arial"/>
          <w:sz w:val="22"/>
          <w:szCs w:val="22"/>
        </w:rPr>
        <w:t>partnera</w:t>
      </w:r>
      <w:r w:rsidR="00782905" w:rsidRPr="00F035B1">
        <w:rPr>
          <w:rFonts w:ascii="Arial" w:hAnsi="Arial" w:cs="Arial"/>
          <w:sz w:val="22"/>
          <w:szCs w:val="22"/>
        </w:rPr>
        <w:t xml:space="preserve"> upravuje vyhláška č.</w:t>
      </w:r>
      <w:r w:rsidRPr="00F035B1">
        <w:rPr>
          <w:rFonts w:ascii="Arial" w:hAnsi="Arial" w:cs="Arial"/>
          <w:sz w:val="22"/>
          <w:szCs w:val="22"/>
        </w:rPr>
        <w:t> </w:t>
      </w:r>
      <w:r w:rsidR="00782905" w:rsidRPr="00F035B1">
        <w:rPr>
          <w:rFonts w:ascii="Arial" w:hAnsi="Arial" w:cs="Arial"/>
          <w:sz w:val="22"/>
          <w:szCs w:val="22"/>
        </w:rPr>
        <w:t xml:space="preserve">5/2014 Sb. a nikoliv vyhláška o rozpočtové skladbě, není schválený rozpočet ani rozpočet po změnách rozepisován podle </w:t>
      </w:r>
      <w:r w:rsidR="00087CC7" w:rsidRPr="00F035B1">
        <w:rPr>
          <w:rFonts w:ascii="Arial" w:hAnsi="Arial" w:cs="Arial"/>
          <w:sz w:val="22"/>
          <w:szCs w:val="22"/>
        </w:rPr>
        <w:t>mimořádné události ani identifikátoru partnera, toto tří</w:t>
      </w:r>
      <w:r w:rsidR="00AD087C" w:rsidRPr="00F035B1">
        <w:rPr>
          <w:rFonts w:ascii="Arial" w:hAnsi="Arial" w:cs="Arial"/>
          <w:sz w:val="22"/>
          <w:szCs w:val="22"/>
        </w:rPr>
        <w:t>dění se týká pouze skutečnosti.</w:t>
      </w:r>
    </w:p>
    <w:p w14:paraId="57DDDA03" w14:textId="77777777" w:rsidR="00944A84" w:rsidRPr="00944A84" w:rsidRDefault="00B20E04" w:rsidP="00C16EC8">
      <w:pPr>
        <w:spacing w:after="240"/>
        <w:rPr>
          <w:rFonts w:ascii="Arial" w:hAnsi="Arial" w:cs="Arial"/>
          <w:b/>
          <w:sz w:val="22"/>
          <w:szCs w:val="22"/>
        </w:rPr>
      </w:pPr>
      <w:r w:rsidRPr="00944A84">
        <w:rPr>
          <w:rFonts w:ascii="Arial" w:hAnsi="Arial" w:cs="Arial"/>
          <w:b/>
          <w:sz w:val="22"/>
          <w:szCs w:val="22"/>
        </w:rPr>
        <w:t xml:space="preserve">Způsob vykázání údajů </w:t>
      </w:r>
      <w:r w:rsidR="00196BA9" w:rsidRPr="00944A84">
        <w:rPr>
          <w:rFonts w:ascii="Arial" w:hAnsi="Arial" w:cs="Arial"/>
          <w:b/>
          <w:sz w:val="22"/>
          <w:szCs w:val="22"/>
        </w:rPr>
        <w:t>ve sl. 1, 2 a 3 části I</w:t>
      </w:r>
      <w:r w:rsidR="006C092F" w:rsidRPr="00944A84">
        <w:rPr>
          <w:rFonts w:ascii="Arial" w:hAnsi="Arial" w:cs="Arial"/>
          <w:b/>
          <w:sz w:val="22"/>
          <w:szCs w:val="22"/>
        </w:rPr>
        <w:t>.</w:t>
      </w:r>
      <w:r w:rsidR="00196BA9" w:rsidRPr="00944A84">
        <w:rPr>
          <w:rFonts w:ascii="Arial" w:hAnsi="Arial" w:cs="Arial"/>
          <w:b/>
          <w:sz w:val="22"/>
          <w:szCs w:val="22"/>
        </w:rPr>
        <w:t xml:space="preserve"> výkazu.</w:t>
      </w:r>
      <w:r w:rsidRPr="00944A84">
        <w:rPr>
          <w:rFonts w:ascii="Arial" w:hAnsi="Arial" w:cs="Arial"/>
          <w:b/>
          <w:sz w:val="22"/>
          <w:szCs w:val="22"/>
        </w:rPr>
        <w:t xml:space="preserve"> </w:t>
      </w:r>
    </w:p>
    <w:p w14:paraId="62BAFCC8" w14:textId="1DBC322E" w:rsidR="00B20E04" w:rsidRPr="00F035B1" w:rsidRDefault="00813D4E" w:rsidP="00C16EC8">
      <w:pPr>
        <w:spacing w:after="240"/>
        <w:rPr>
          <w:rFonts w:ascii="Arial" w:hAnsi="Arial" w:cs="Arial"/>
          <w:sz w:val="22"/>
          <w:szCs w:val="22"/>
        </w:rPr>
      </w:pPr>
      <w:r w:rsidRPr="00F035B1">
        <w:rPr>
          <w:rFonts w:ascii="Arial" w:hAnsi="Arial" w:cs="Arial"/>
          <w:sz w:val="22"/>
          <w:szCs w:val="22"/>
        </w:rPr>
        <w:t>Výchozím předpokladem pro vykázání částky ve sloupci 1, 2 nebo 3 je součet částek jednotlivých příjmů, výdajů a financujících položek se shodnou kombinací zatřídění podle rozpočtové skladby a zatřídění podle mimořádné události a identif</w:t>
      </w:r>
      <w:r w:rsidR="00B63D5F" w:rsidRPr="00F035B1">
        <w:rPr>
          <w:rFonts w:ascii="Arial" w:hAnsi="Arial" w:cs="Arial"/>
          <w:sz w:val="22"/>
          <w:szCs w:val="22"/>
        </w:rPr>
        <w:t>ikátoru partnera.</w:t>
      </w:r>
    </w:p>
    <w:p w14:paraId="3A807978" w14:textId="50D7691A" w:rsidR="008E5BF0" w:rsidRDefault="00C16EC8" w:rsidP="00DB5D6E">
      <w:pPr>
        <w:spacing w:after="120"/>
        <w:rPr>
          <w:rFonts w:ascii="Arial" w:hAnsi="Arial" w:cs="Arial"/>
          <w:sz w:val="22"/>
          <w:szCs w:val="22"/>
        </w:rPr>
      </w:pPr>
      <w:r>
        <w:rPr>
          <w:rFonts w:ascii="Arial" w:hAnsi="Arial" w:cs="Arial"/>
          <w:sz w:val="22"/>
          <w:szCs w:val="22"/>
        </w:rPr>
        <w:t>Částka ve s</w:t>
      </w:r>
      <w:r w:rsidR="008E5BF0">
        <w:rPr>
          <w:rFonts w:ascii="Arial" w:hAnsi="Arial" w:cs="Arial"/>
          <w:sz w:val="22"/>
          <w:szCs w:val="22"/>
        </w:rPr>
        <w:t>loup</w:t>
      </w:r>
      <w:r>
        <w:rPr>
          <w:rFonts w:ascii="Arial" w:hAnsi="Arial" w:cs="Arial"/>
          <w:sz w:val="22"/>
          <w:szCs w:val="22"/>
        </w:rPr>
        <w:t>ci</w:t>
      </w:r>
      <w:r w:rsidR="008E5BF0">
        <w:rPr>
          <w:rFonts w:ascii="Arial" w:hAnsi="Arial" w:cs="Arial"/>
          <w:sz w:val="22"/>
          <w:szCs w:val="22"/>
        </w:rPr>
        <w:t xml:space="preserve"> 1</w:t>
      </w:r>
      <w:r>
        <w:rPr>
          <w:rFonts w:ascii="Arial" w:hAnsi="Arial" w:cs="Arial"/>
          <w:sz w:val="22"/>
          <w:szCs w:val="22"/>
        </w:rPr>
        <w:t xml:space="preserve"> nebo 2</w:t>
      </w:r>
      <w:r w:rsidR="00AD087C">
        <w:rPr>
          <w:rFonts w:ascii="Arial" w:hAnsi="Arial" w:cs="Arial"/>
          <w:sz w:val="22"/>
          <w:szCs w:val="22"/>
        </w:rPr>
        <w:t>:</w:t>
      </w:r>
    </w:p>
    <w:p w14:paraId="6DC0D140" w14:textId="77777777" w:rsidR="00C16EC8" w:rsidRDefault="00C16EC8" w:rsidP="007E7ABD">
      <w:pPr>
        <w:pStyle w:val="Odstavecseseznamem"/>
        <w:numPr>
          <w:ilvl w:val="0"/>
          <w:numId w:val="32"/>
        </w:numPr>
        <w:spacing w:after="120"/>
        <w:ind w:left="714" w:hanging="357"/>
        <w:contextualSpacing w:val="0"/>
        <w:rPr>
          <w:rFonts w:ascii="Arial" w:hAnsi="Arial" w:cs="Arial"/>
          <w:sz w:val="22"/>
          <w:szCs w:val="22"/>
        </w:rPr>
      </w:pPr>
      <w:r>
        <w:rPr>
          <w:rFonts w:ascii="Arial" w:hAnsi="Arial" w:cs="Arial"/>
          <w:sz w:val="22"/>
          <w:szCs w:val="22"/>
        </w:rPr>
        <w:t>Příjmy: částka = souč</w:t>
      </w:r>
      <w:r w:rsidR="007E7ABD">
        <w:rPr>
          <w:rFonts w:ascii="Arial" w:hAnsi="Arial" w:cs="Arial"/>
          <w:sz w:val="22"/>
          <w:szCs w:val="22"/>
        </w:rPr>
        <w:t>e</w:t>
      </w:r>
      <w:r>
        <w:rPr>
          <w:rFonts w:ascii="Arial" w:hAnsi="Arial" w:cs="Arial"/>
          <w:sz w:val="22"/>
          <w:szCs w:val="22"/>
        </w:rPr>
        <w:t xml:space="preserve">t </w:t>
      </w:r>
      <w:r w:rsidR="007E7ABD">
        <w:rPr>
          <w:rFonts w:ascii="Arial" w:hAnsi="Arial" w:cs="Arial"/>
          <w:sz w:val="22"/>
          <w:szCs w:val="22"/>
        </w:rPr>
        <w:t>částek jednotlivých příjmů se shodnou kombinací zatřídění z hlediska odvětvového, druhového, transferového, prostorového a nástrojového.</w:t>
      </w:r>
    </w:p>
    <w:p w14:paraId="19286A3B" w14:textId="77777777" w:rsidR="007E7ABD" w:rsidRDefault="007E7ABD" w:rsidP="007E7ABD">
      <w:pPr>
        <w:pStyle w:val="Odstavecseseznamem"/>
        <w:numPr>
          <w:ilvl w:val="0"/>
          <w:numId w:val="32"/>
        </w:numPr>
        <w:spacing w:after="120"/>
        <w:ind w:left="714" w:hanging="357"/>
        <w:contextualSpacing w:val="0"/>
        <w:rPr>
          <w:rFonts w:ascii="Arial" w:hAnsi="Arial" w:cs="Arial"/>
          <w:sz w:val="22"/>
          <w:szCs w:val="22"/>
        </w:rPr>
      </w:pPr>
      <w:r>
        <w:rPr>
          <w:rFonts w:ascii="Arial" w:hAnsi="Arial" w:cs="Arial"/>
          <w:sz w:val="22"/>
          <w:szCs w:val="22"/>
        </w:rPr>
        <w:t>Výdaje: částka = součet částek jednotlivých výdajů se shodnou kombinací zatřídění z hlediska odvětvového, druhového, transferového, prostorového a nástrojového.</w:t>
      </w:r>
    </w:p>
    <w:p w14:paraId="3E801527" w14:textId="77777777" w:rsidR="007E7ABD" w:rsidRDefault="007E7ABD" w:rsidP="00C16EC8">
      <w:pPr>
        <w:pStyle w:val="Odstavecseseznamem"/>
        <w:numPr>
          <w:ilvl w:val="0"/>
          <w:numId w:val="32"/>
        </w:numPr>
        <w:spacing w:before="60" w:after="240"/>
        <w:rPr>
          <w:rFonts w:ascii="Arial" w:hAnsi="Arial" w:cs="Arial"/>
          <w:sz w:val="22"/>
          <w:szCs w:val="22"/>
        </w:rPr>
      </w:pPr>
      <w:r>
        <w:rPr>
          <w:rFonts w:ascii="Arial" w:hAnsi="Arial" w:cs="Arial"/>
          <w:sz w:val="22"/>
          <w:szCs w:val="22"/>
        </w:rPr>
        <w:t>Financující položky: částka = součet částek jednotlivých financujících položek se shodnou kombinací zatřídění z hlediska druhového a transferového.</w:t>
      </w:r>
    </w:p>
    <w:p w14:paraId="52B84A17" w14:textId="77777777" w:rsidR="007E7ABD" w:rsidRDefault="007E7ABD" w:rsidP="00DB5D6E">
      <w:pPr>
        <w:spacing w:before="60" w:after="120"/>
        <w:rPr>
          <w:rFonts w:ascii="Arial" w:hAnsi="Arial" w:cs="Arial"/>
          <w:sz w:val="22"/>
          <w:szCs w:val="22"/>
        </w:rPr>
      </w:pPr>
      <w:r>
        <w:rPr>
          <w:rFonts w:ascii="Arial" w:hAnsi="Arial" w:cs="Arial"/>
          <w:sz w:val="22"/>
          <w:szCs w:val="22"/>
        </w:rPr>
        <w:t>Částka ve sloupci 3:</w:t>
      </w:r>
    </w:p>
    <w:p w14:paraId="02FF34CB" w14:textId="77777777" w:rsidR="007E7ABD" w:rsidRDefault="007E7ABD" w:rsidP="007E7ABD">
      <w:pPr>
        <w:pStyle w:val="Odstavecseseznamem"/>
        <w:numPr>
          <w:ilvl w:val="0"/>
          <w:numId w:val="33"/>
        </w:numPr>
        <w:spacing w:after="120"/>
        <w:ind w:left="714" w:hanging="357"/>
        <w:contextualSpacing w:val="0"/>
        <w:rPr>
          <w:rFonts w:ascii="Arial" w:hAnsi="Arial" w:cs="Arial"/>
          <w:sz w:val="22"/>
          <w:szCs w:val="22"/>
        </w:rPr>
      </w:pPr>
      <w:r>
        <w:rPr>
          <w:rFonts w:ascii="Arial" w:hAnsi="Arial" w:cs="Arial"/>
          <w:sz w:val="22"/>
          <w:szCs w:val="22"/>
        </w:rPr>
        <w:t>Příjmy: částka = součet částek jednotlivých příjmů se shodnou kombinací zatřídění z hlediska odvětvového, druhového, transferového, prostorového, nástrojového, mimořádné události a identifikátoru partnera.</w:t>
      </w:r>
    </w:p>
    <w:p w14:paraId="1398FA75" w14:textId="77777777" w:rsidR="007E7ABD" w:rsidRDefault="000A59B1" w:rsidP="000A59B1">
      <w:pPr>
        <w:pStyle w:val="Odstavecseseznamem"/>
        <w:numPr>
          <w:ilvl w:val="0"/>
          <w:numId w:val="33"/>
        </w:numPr>
        <w:spacing w:after="120"/>
        <w:ind w:left="714" w:hanging="357"/>
        <w:contextualSpacing w:val="0"/>
        <w:rPr>
          <w:rFonts w:ascii="Arial" w:hAnsi="Arial" w:cs="Arial"/>
          <w:sz w:val="22"/>
          <w:szCs w:val="22"/>
        </w:rPr>
      </w:pPr>
      <w:r>
        <w:rPr>
          <w:rFonts w:ascii="Arial" w:hAnsi="Arial" w:cs="Arial"/>
          <w:sz w:val="22"/>
          <w:szCs w:val="22"/>
        </w:rPr>
        <w:t>Výdaje</w:t>
      </w:r>
      <w:r w:rsidR="007E7ABD">
        <w:rPr>
          <w:rFonts w:ascii="Arial" w:hAnsi="Arial" w:cs="Arial"/>
          <w:sz w:val="22"/>
          <w:szCs w:val="22"/>
        </w:rPr>
        <w:t xml:space="preserve">: částka = součet částek jednotlivých </w:t>
      </w:r>
      <w:r>
        <w:rPr>
          <w:rFonts w:ascii="Arial" w:hAnsi="Arial" w:cs="Arial"/>
          <w:sz w:val="22"/>
          <w:szCs w:val="22"/>
        </w:rPr>
        <w:t>výdajů</w:t>
      </w:r>
      <w:r w:rsidR="007E7ABD">
        <w:rPr>
          <w:rFonts w:ascii="Arial" w:hAnsi="Arial" w:cs="Arial"/>
          <w:sz w:val="22"/>
          <w:szCs w:val="22"/>
        </w:rPr>
        <w:t xml:space="preserve"> se shodnou kombinací zatřídění z hlediska odvětvového, druhového, transferového, prostorového, nástrojového, mimořádné události a identifikátoru partnera.</w:t>
      </w:r>
    </w:p>
    <w:p w14:paraId="6ECD2283" w14:textId="77777777" w:rsidR="000A59B1" w:rsidRPr="007E7ABD" w:rsidRDefault="000A59B1" w:rsidP="007E7ABD">
      <w:pPr>
        <w:pStyle w:val="Odstavecseseznamem"/>
        <w:numPr>
          <w:ilvl w:val="0"/>
          <w:numId w:val="33"/>
        </w:numPr>
        <w:spacing w:before="60" w:after="240"/>
        <w:rPr>
          <w:rFonts w:ascii="Arial" w:hAnsi="Arial" w:cs="Arial"/>
          <w:sz w:val="22"/>
          <w:szCs w:val="22"/>
        </w:rPr>
      </w:pPr>
      <w:r>
        <w:rPr>
          <w:rFonts w:ascii="Arial" w:hAnsi="Arial" w:cs="Arial"/>
          <w:sz w:val="22"/>
          <w:szCs w:val="22"/>
        </w:rPr>
        <w:t>Financující položky: částka = součet částek jednotlivých financujících položek se shodnou kombinací zatřídění z hlediska druhového, transferového, mimořádné události a identifikátoru partnera.</w:t>
      </w:r>
    </w:p>
    <w:p w14:paraId="4EB1DB6C" w14:textId="77777777" w:rsidR="00B63D5F" w:rsidRDefault="00616F3F" w:rsidP="00DB5D6E">
      <w:pPr>
        <w:spacing w:before="60" w:after="120"/>
        <w:rPr>
          <w:rFonts w:ascii="Arial" w:hAnsi="Arial" w:cs="Arial"/>
          <w:sz w:val="22"/>
          <w:szCs w:val="22"/>
        </w:rPr>
      </w:pPr>
      <w:r>
        <w:rPr>
          <w:rFonts w:ascii="Arial" w:hAnsi="Arial" w:cs="Arial"/>
          <w:sz w:val="22"/>
          <w:szCs w:val="22"/>
        </w:rPr>
        <w:t>Ilustrativní příklad</w:t>
      </w:r>
      <w:r w:rsidR="00B63D5F">
        <w:rPr>
          <w:rFonts w:ascii="Arial" w:hAnsi="Arial" w:cs="Arial"/>
          <w:sz w:val="22"/>
          <w:szCs w:val="22"/>
        </w:rPr>
        <w:t xml:space="preserve"> vykázání údajů v části I. výkazu.</w:t>
      </w:r>
    </w:p>
    <w:tbl>
      <w:tblPr>
        <w:tblStyle w:val="Mkatabulky"/>
        <w:tblW w:w="0" w:type="auto"/>
        <w:tblLook w:val="04A0" w:firstRow="1" w:lastRow="0" w:firstColumn="1" w:lastColumn="0" w:noHBand="0" w:noVBand="1"/>
      </w:tblPr>
      <w:tblGrid>
        <w:gridCol w:w="703"/>
        <w:gridCol w:w="775"/>
        <w:gridCol w:w="775"/>
        <w:gridCol w:w="978"/>
        <w:gridCol w:w="715"/>
        <w:gridCol w:w="1003"/>
        <w:gridCol w:w="1034"/>
        <w:gridCol w:w="1016"/>
        <w:gridCol w:w="969"/>
        <w:gridCol w:w="1094"/>
      </w:tblGrid>
      <w:tr w:rsidR="00B63D5F" w14:paraId="456A3B28" w14:textId="77777777" w:rsidTr="00DB5D6E">
        <w:trPr>
          <w:trHeight w:val="370"/>
        </w:trPr>
        <w:tc>
          <w:tcPr>
            <w:tcW w:w="703" w:type="dxa"/>
            <w:vAlign w:val="center"/>
          </w:tcPr>
          <w:p w14:paraId="183BA45D" w14:textId="77777777" w:rsidR="00B63D5F" w:rsidRPr="009F001E" w:rsidRDefault="00B63D5F" w:rsidP="00B63D5F">
            <w:pPr>
              <w:jc w:val="center"/>
              <w:rPr>
                <w:rFonts w:ascii="Arial" w:hAnsi="Arial" w:cs="Arial"/>
                <w:b/>
                <w:bCs/>
                <w:color w:val="000000"/>
                <w:sz w:val="12"/>
              </w:rPr>
            </w:pPr>
            <w:r w:rsidRPr="009F001E">
              <w:rPr>
                <w:rFonts w:ascii="Arial" w:hAnsi="Arial" w:cs="Arial"/>
                <w:b/>
                <w:bCs/>
                <w:color w:val="000000"/>
                <w:sz w:val="12"/>
              </w:rPr>
              <w:t>Paragraf</w:t>
            </w:r>
          </w:p>
        </w:tc>
        <w:tc>
          <w:tcPr>
            <w:tcW w:w="775" w:type="dxa"/>
            <w:vAlign w:val="center"/>
          </w:tcPr>
          <w:p w14:paraId="431D4D5D" w14:textId="77777777" w:rsidR="00B63D5F" w:rsidRPr="009F001E" w:rsidRDefault="00B63D5F" w:rsidP="00B63D5F">
            <w:pPr>
              <w:jc w:val="center"/>
              <w:rPr>
                <w:rFonts w:ascii="Arial" w:hAnsi="Arial" w:cs="Arial"/>
                <w:b/>
                <w:bCs/>
                <w:color w:val="000000"/>
                <w:sz w:val="12"/>
              </w:rPr>
            </w:pPr>
            <w:r>
              <w:rPr>
                <w:rFonts w:ascii="Arial" w:hAnsi="Arial" w:cs="Arial"/>
                <w:b/>
                <w:bCs/>
                <w:color w:val="000000"/>
                <w:sz w:val="12"/>
              </w:rPr>
              <w:t>P</w:t>
            </w:r>
            <w:r w:rsidRPr="009F001E">
              <w:rPr>
                <w:rFonts w:ascii="Arial" w:hAnsi="Arial" w:cs="Arial"/>
                <w:b/>
                <w:bCs/>
                <w:color w:val="000000"/>
                <w:sz w:val="12"/>
              </w:rPr>
              <w:t>oložka</w:t>
            </w:r>
          </w:p>
        </w:tc>
        <w:tc>
          <w:tcPr>
            <w:tcW w:w="775" w:type="dxa"/>
            <w:vAlign w:val="center"/>
          </w:tcPr>
          <w:p w14:paraId="562DD0DC" w14:textId="77777777" w:rsidR="00B63D5F" w:rsidRPr="009F001E" w:rsidRDefault="00B63D5F" w:rsidP="00B63D5F">
            <w:pPr>
              <w:jc w:val="center"/>
              <w:rPr>
                <w:rFonts w:ascii="Arial" w:hAnsi="Arial" w:cs="Arial"/>
                <w:b/>
                <w:bCs/>
                <w:color w:val="000000"/>
                <w:sz w:val="12"/>
              </w:rPr>
            </w:pPr>
            <w:r w:rsidRPr="009F001E">
              <w:rPr>
                <w:rFonts w:ascii="Arial" w:hAnsi="Arial" w:cs="Arial"/>
                <w:b/>
                <w:bCs/>
                <w:color w:val="000000"/>
                <w:sz w:val="12"/>
              </w:rPr>
              <w:t>Účelový znak</w:t>
            </w:r>
          </w:p>
        </w:tc>
        <w:tc>
          <w:tcPr>
            <w:tcW w:w="978" w:type="dxa"/>
            <w:vAlign w:val="center"/>
          </w:tcPr>
          <w:p w14:paraId="36B26D3A" w14:textId="77777777" w:rsidR="00B63D5F" w:rsidRPr="009F001E" w:rsidRDefault="00B63D5F" w:rsidP="00B63D5F">
            <w:pPr>
              <w:jc w:val="center"/>
              <w:rPr>
                <w:rFonts w:ascii="Arial" w:hAnsi="Arial" w:cs="Arial"/>
                <w:b/>
                <w:bCs/>
                <w:color w:val="000000"/>
                <w:sz w:val="12"/>
              </w:rPr>
            </w:pPr>
            <w:r w:rsidRPr="009F001E">
              <w:rPr>
                <w:rFonts w:ascii="Arial" w:hAnsi="Arial" w:cs="Arial"/>
                <w:b/>
                <w:bCs/>
                <w:color w:val="000000"/>
                <w:sz w:val="12"/>
              </w:rPr>
              <w:t>Prostorová jednotka</w:t>
            </w:r>
          </w:p>
        </w:tc>
        <w:tc>
          <w:tcPr>
            <w:tcW w:w="715" w:type="dxa"/>
            <w:vAlign w:val="center"/>
          </w:tcPr>
          <w:p w14:paraId="761513B9" w14:textId="77777777" w:rsidR="00B63D5F" w:rsidRPr="009F001E" w:rsidRDefault="00B63D5F" w:rsidP="00B63D5F">
            <w:pPr>
              <w:jc w:val="center"/>
              <w:rPr>
                <w:rFonts w:ascii="Arial" w:hAnsi="Arial" w:cs="Arial"/>
                <w:b/>
                <w:bCs/>
                <w:color w:val="000000"/>
                <w:sz w:val="12"/>
              </w:rPr>
            </w:pPr>
            <w:r w:rsidRPr="009F001E">
              <w:rPr>
                <w:rFonts w:ascii="Arial" w:hAnsi="Arial" w:cs="Arial"/>
                <w:b/>
                <w:bCs/>
                <w:color w:val="000000"/>
                <w:sz w:val="12"/>
              </w:rPr>
              <w:t>Nástroj</w:t>
            </w:r>
          </w:p>
        </w:tc>
        <w:tc>
          <w:tcPr>
            <w:tcW w:w="1003" w:type="dxa"/>
            <w:vAlign w:val="center"/>
          </w:tcPr>
          <w:p w14:paraId="21A28F41" w14:textId="77777777" w:rsidR="00B63D5F" w:rsidRPr="009F001E" w:rsidRDefault="00B63D5F" w:rsidP="00B63D5F">
            <w:pPr>
              <w:jc w:val="center"/>
              <w:rPr>
                <w:rFonts w:ascii="Arial" w:hAnsi="Arial" w:cs="Arial"/>
                <w:b/>
                <w:bCs/>
                <w:color w:val="000000"/>
                <w:sz w:val="12"/>
              </w:rPr>
            </w:pPr>
            <w:r w:rsidRPr="009F001E">
              <w:rPr>
                <w:rFonts w:ascii="Arial" w:hAnsi="Arial" w:cs="Arial"/>
                <w:b/>
                <w:bCs/>
                <w:color w:val="000000"/>
                <w:sz w:val="12"/>
              </w:rPr>
              <w:t>Mimořádná událost</w:t>
            </w:r>
          </w:p>
        </w:tc>
        <w:tc>
          <w:tcPr>
            <w:tcW w:w="1034" w:type="dxa"/>
            <w:vAlign w:val="center"/>
          </w:tcPr>
          <w:p w14:paraId="745E6B94" w14:textId="77777777" w:rsidR="00B63D5F" w:rsidRPr="009F001E" w:rsidRDefault="00B63D5F" w:rsidP="00B63D5F">
            <w:pPr>
              <w:jc w:val="center"/>
              <w:rPr>
                <w:rFonts w:ascii="Arial" w:hAnsi="Arial" w:cs="Arial"/>
                <w:b/>
                <w:bCs/>
                <w:color w:val="000000"/>
                <w:sz w:val="12"/>
              </w:rPr>
            </w:pPr>
            <w:r w:rsidRPr="009F001E">
              <w:rPr>
                <w:rFonts w:ascii="Arial" w:hAnsi="Arial" w:cs="Arial"/>
                <w:b/>
                <w:bCs/>
                <w:color w:val="000000"/>
                <w:sz w:val="12"/>
              </w:rPr>
              <w:t>Identifikátor partnera</w:t>
            </w:r>
          </w:p>
        </w:tc>
        <w:tc>
          <w:tcPr>
            <w:tcW w:w="1016" w:type="dxa"/>
            <w:vAlign w:val="center"/>
          </w:tcPr>
          <w:p w14:paraId="65520B18" w14:textId="77777777" w:rsidR="00B63D5F" w:rsidRPr="009F001E" w:rsidRDefault="00B63D5F" w:rsidP="00B63D5F">
            <w:pPr>
              <w:jc w:val="center"/>
              <w:rPr>
                <w:rFonts w:ascii="Arial" w:hAnsi="Arial" w:cs="Arial"/>
                <w:b/>
                <w:bCs/>
                <w:color w:val="000000"/>
                <w:sz w:val="12"/>
              </w:rPr>
            </w:pPr>
            <w:r w:rsidRPr="009F001E">
              <w:rPr>
                <w:rFonts w:ascii="Arial" w:hAnsi="Arial" w:cs="Arial"/>
                <w:b/>
                <w:bCs/>
                <w:color w:val="000000"/>
                <w:sz w:val="12"/>
              </w:rPr>
              <w:t>Rozpis schváleného rozpočtu</w:t>
            </w:r>
          </w:p>
        </w:tc>
        <w:tc>
          <w:tcPr>
            <w:tcW w:w="969" w:type="dxa"/>
            <w:vAlign w:val="center"/>
          </w:tcPr>
          <w:p w14:paraId="17807B27" w14:textId="77777777" w:rsidR="00B63D5F" w:rsidRPr="009F001E" w:rsidRDefault="00B63D5F" w:rsidP="00B63D5F">
            <w:pPr>
              <w:jc w:val="center"/>
              <w:rPr>
                <w:rFonts w:ascii="Arial" w:hAnsi="Arial" w:cs="Arial"/>
                <w:b/>
                <w:bCs/>
                <w:color w:val="000000"/>
                <w:sz w:val="12"/>
              </w:rPr>
            </w:pPr>
            <w:r w:rsidRPr="009F001E">
              <w:rPr>
                <w:rFonts w:ascii="Arial" w:hAnsi="Arial" w:cs="Arial"/>
                <w:b/>
                <w:bCs/>
                <w:color w:val="000000"/>
                <w:sz w:val="12"/>
              </w:rPr>
              <w:t>Rozpis rozpočtu po změnách</w:t>
            </w:r>
          </w:p>
        </w:tc>
        <w:tc>
          <w:tcPr>
            <w:tcW w:w="1094" w:type="dxa"/>
            <w:vAlign w:val="center"/>
          </w:tcPr>
          <w:p w14:paraId="37013C11" w14:textId="77777777" w:rsidR="00B63D5F" w:rsidRPr="009F001E" w:rsidRDefault="00B63D5F" w:rsidP="00B63D5F">
            <w:pPr>
              <w:jc w:val="center"/>
              <w:rPr>
                <w:rFonts w:ascii="Arial" w:hAnsi="Arial" w:cs="Arial"/>
                <w:b/>
                <w:bCs/>
                <w:color w:val="000000"/>
                <w:sz w:val="12"/>
              </w:rPr>
            </w:pPr>
            <w:r w:rsidRPr="009F001E">
              <w:rPr>
                <w:rFonts w:ascii="Arial" w:hAnsi="Arial" w:cs="Arial"/>
                <w:b/>
                <w:bCs/>
                <w:color w:val="000000"/>
                <w:sz w:val="12"/>
              </w:rPr>
              <w:t>Výsledek od počátku roku</w:t>
            </w:r>
          </w:p>
        </w:tc>
      </w:tr>
      <w:tr w:rsidR="00B63D5F" w14:paraId="66C95AA2" w14:textId="77777777" w:rsidTr="00DB5D6E">
        <w:trPr>
          <w:trHeight w:val="53"/>
        </w:trPr>
        <w:tc>
          <w:tcPr>
            <w:tcW w:w="703" w:type="dxa"/>
            <w:vAlign w:val="center"/>
          </w:tcPr>
          <w:p w14:paraId="176C455A" w14:textId="77777777" w:rsidR="00B63D5F" w:rsidRPr="009F001E" w:rsidRDefault="00B63D5F" w:rsidP="00B63D5F">
            <w:pPr>
              <w:jc w:val="center"/>
              <w:rPr>
                <w:rFonts w:ascii="Arial" w:hAnsi="Arial" w:cs="Arial"/>
                <w:b/>
                <w:i/>
                <w:iCs/>
                <w:color w:val="000000"/>
                <w:sz w:val="12"/>
              </w:rPr>
            </w:pPr>
            <w:r w:rsidRPr="009F001E">
              <w:rPr>
                <w:rFonts w:ascii="Arial" w:hAnsi="Arial" w:cs="Arial"/>
                <w:b/>
                <w:i/>
                <w:iCs/>
                <w:color w:val="000000"/>
                <w:sz w:val="12"/>
              </w:rPr>
              <w:t>a</w:t>
            </w:r>
          </w:p>
        </w:tc>
        <w:tc>
          <w:tcPr>
            <w:tcW w:w="775" w:type="dxa"/>
            <w:vAlign w:val="center"/>
          </w:tcPr>
          <w:p w14:paraId="2FAD3CAD" w14:textId="77777777" w:rsidR="00B63D5F" w:rsidRPr="009F001E" w:rsidRDefault="00B63D5F" w:rsidP="00B63D5F">
            <w:pPr>
              <w:jc w:val="center"/>
              <w:rPr>
                <w:rFonts w:ascii="Arial" w:hAnsi="Arial" w:cs="Arial"/>
                <w:b/>
                <w:i/>
                <w:iCs/>
                <w:color w:val="000000"/>
                <w:sz w:val="12"/>
              </w:rPr>
            </w:pPr>
            <w:r w:rsidRPr="009F001E">
              <w:rPr>
                <w:rFonts w:ascii="Arial" w:hAnsi="Arial" w:cs="Arial"/>
                <w:b/>
                <w:i/>
                <w:iCs/>
                <w:color w:val="000000"/>
                <w:sz w:val="12"/>
              </w:rPr>
              <w:t>b</w:t>
            </w:r>
          </w:p>
        </w:tc>
        <w:tc>
          <w:tcPr>
            <w:tcW w:w="775" w:type="dxa"/>
            <w:vAlign w:val="center"/>
          </w:tcPr>
          <w:p w14:paraId="23FD8E6B" w14:textId="3444D945" w:rsidR="00B63D5F" w:rsidRPr="009F001E" w:rsidRDefault="00DB5D6E" w:rsidP="00B63D5F">
            <w:pPr>
              <w:jc w:val="center"/>
              <w:rPr>
                <w:rFonts w:ascii="Arial" w:hAnsi="Arial" w:cs="Arial"/>
                <w:b/>
                <w:i/>
                <w:iCs/>
                <w:color w:val="000000"/>
                <w:sz w:val="12"/>
              </w:rPr>
            </w:pPr>
            <w:r w:rsidRPr="009F001E">
              <w:rPr>
                <w:rFonts w:ascii="Arial" w:hAnsi="Arial" w:cs="Arial"/>
                <w:b/>
                <w:i/>
                <w:iCs/>
                <w:color w:val="000000"/>
                <w:sz w:val="12"/>
              </w:rPr>
              <w:t>C</w:t>
            </w:r>
          </w:p>
        </w:tc>
        <w:tc>
          <w:tcPr>
            <w:tcW w:w="978" w:type="dxa"/>
            <w:vAlign w:val="center"/>
          </w:tcPr>
          <w:p w14:paraId="514D62FB" w14:textId="77777777" w:rsidR="00B63D5F" w:rsidRPr="009F001E" w:rsidRDefault="00B63D5F" w:rsidP="00B63D5F">
            <w:pPr>
              <w:jc w:val="center"/>
              <w:rPr>
                <w:rFonts w:ascii="Arial" w:hAnsi="Arial" w:cs="Arial"/>
                <w:b/>
                <w:i/>
                <w:iCs/>
                <w:color w:val="000000"/>
                <w:sz w:val="12"/>
              </w:rPr>
            </w:pPr>
            <w:r w:rsidRPr="009F001E">
              <w:rPr>
                <w:rFonts w:ascii="Arial" w:hAnsi="Arial" w:cs="Arial"/>
                <w:b/>
                <w:i/>
                <w:iCs/>
                <w:color w:val="000000"/>
                <w:sz w:val="12"/>
              </w:rPr>
              <w:t>d</w:t>
            </w:r>
          </w:p>
        </w:tc>
        <w:tc>
          <w:tcPr>
            <w:tcW w:w="715" w:type="dxa"/>
            <w:vAlign w:val="center"/>
          </w:tcPr>
          <w:p w14:paraId="20DB154C" w14:textId="0A28617E" w:rsidR="00B63D5F" w:rsidRPr="009F001E" w:rsidRDefault="00DB5D6E" w:rsidP="00B63D5F">
            <w:pPr>
              <w:jc w:val="center"/>
              <w:rPr>
                <w:rFonts w:ascii="Arial" w:hAnsi="Arial" w:cs="Arial"/>
                <w:b/>
                <w:i/>
                <w:iCs/>
                <w:color w:val="000000"/>
                <w:sz w:val="12"/>
              </w:rPr>
            </w:pPr>
            <w:r w:rsidRPr="009F001E">
              <w:rPr>
                <w:rFonts w:ascii="Arial" w:hAnsi="Arial" w:cs="Arial"/>
                <w:b/>
                <w:i/>
                <w:iCs/>
                <w:color w:val="000000"/>
                <w:sz w:val="12"/>
              </w:rPr>
              <w:t>E</w:t>
            </w:r>
          </w:p>
        </w:tc>
        <w:tc>
          <w:tcPr>
            <w:tcW w:w="1003" w:type="dxa"/>
            <w:vAlign w:val="center"/>
          </w:tcPr>
          <w:p w14:paraId="0FCCBD7C" w14:textId="77777777" w:rsidR="00B63D5F" w:rsidRPr="009F001E" w:rsidRDefault="00B63D5F" w:rsidP="00B63D5F">
            <w:pPr>
              <w:jc w:val="center"/>
              <w:rPr>
                <w:rFonts w:ascii="Arial" w:hAnsi="Arial" w:cs="Arial"/>
                <w:b/>
                <w:i/>
                <w:iCs/>
                <w:color w:val="000000"/>
                <w:sz w:val="12"/>
              </w:rPr>
            </w:pPr>
            <w:r w:rsidRPr="009F001E">
              <w:rPr>
                <w:rFonts w:ascii="Arial" w:hAnsi="Arial" w:cs="Arial"/>
                <w:b/>
                <w:i/>
                <w:iCs/>
                <w:color w:val="000000"/>
                <w:sz w:val="12"/>
              </w:rPr>
              <w:t>f</w:t>
            </w:r>
          </w:p>
        </w:tc>
        <w:tc>
          <w:tcPr>
            <w:tcW w:w="1034" w:type="dxa"/>
            <w:vAlign w:val="center"/>
          </w:tcPr>
          <w:p w14:paraId="3C8DEC5A" w14:textId="77777777" w:rsidR="00B63D5F" w:rsidRPr="009F001E" w:rsidRDefault="00B63D5F" w:rsidP="00B63D5F">
            <w:pPr>
              <w:jc w:val="center"/>
              <w:rPr>
                <w:rFonts w:ascii="Arial" w:hAnsi="Arial" w:cs="Arial"/>
                <w:b/>
                <w:i/>
                <w:iCs/>
                <w:color w:val="000000"/>
                <w:sz w:val="12"/>
              </w:rPr>
            </w:pPr>
            <w:r w:rsidRPr="009F001E">
              <w:rPr>
                <w:rFonts w:ascii="Arial" w:hAnsi="Arial" w:cs="Arial"/>
                <w:b/>
                <w:i/>
                <w:iCs/>
                <w:color w:val="000000"/>
                <w:sz w:val="12"/>
              </w:rPr>
              <w:t>g</w:t>
            </w:r>
          </w:p>
        </w:tc>
        <w:tc>
          <w:tcPr>
            <w:tcW w:w="1016" w:type="dxa"/>
            <w:vAlign w:val="center"/>
          </w:tcPr>
          <w:p w14:paraId="2BB11C47" w14:textId="77777777" w:rsidR="00B63D5F" w:rsidRPr="009F001E" w:rsidRDefault="00B63D5F" w:rsidP="00B63D5F">
            <w:pPr>
              <w:jc w:val="center"/>
              <w:rPr>
                <w:rFonts w:ascii="Arial" w:hAnsi="Arial" w:cs="Arial"/>
                <w:b/>
                <w:i/>
                <w:iCs/>
                <w:color w:val="000000"/>
                <w:sz w:val="12"/>
              </w:rPr>
            </w:pPr>
            <w:r w:rsidRPr="009F001E">
              <w:rPr>
                <w:rFonts w:ascii="Arial" w:hAnsi="Arial" w:cs="Arial"/>
                <w:b/>
                <w:i/>
                <w:iCs/>
                <w:color w:val="000000"/>
                <w:sz w:val="12"/>
              </w:rPr>
              <w:t>1</w:t>
            </w:r>
          </w:p>
        </w:tc>
        <w:tc>
          <w:tcPr>
            <w:tcW w:w="969" w:type="dxa"/>
            <w:vAlign w:val="center"/>
          </w:tcPr>
          <w:p w14:paraId="449692A1" w14:textId="77777777" w:rsidR="00B63D5F" w:rsidRPr="009F001E" w:rsidRDefault="00B63D5F" w:rsidP="00B63D5F">
            <w:pPr>
              <w:jc w:val="center"/>
              <w:rPr>
                <w:rFonts w:ascii="Arial" w:hAnsi="Arial" w:cs="Arial"/>
                <w:b/>
                <w:i/>
                <w:iCs/>
                <w:color w:val="000000"/>
                <w:sz w:val="12"/>
              </w:rPr>
            </w:pPr>
            <w:r w:rsidRPr="009F001E">
              <w:rPr>
                <w:rFonts w:ascii="Arial" w:hAnsi="Arial" w:cs="Arial"/>
                <w:b/>
                <w:i/>
                <w:iCs/>
                <w:color w:val="000000"/>
                <w:sz w:val="12"/>
              </w:rPr>
              <w:t>2</w:t>
            </w:r>
          </w:p>
        </w:tc>
        <w:tc>
          <w:tcPr>
            <w:tcW w:w="1094" w:type="dxa"/>
            <w:vAlign w:val="center"/>
          </w:tcPr>
          <w:p w14:paraId="5F84053A" w14:textId="77777777" w:rsidR="00B63D5F" w:rsidRPr="009F001E" w:rsidRDefault="00B63D5F" w:rsidP="00B63D5F">
            <w:pPr>
              <w:jc w:val="center"/>
              <w:rPr>
                <w:rFonts w:ascii="Arial" w:hAnsi="Arial" w:cs="Arial"/>
                <w:b/>
                <w:i/>
                <w:iCs/>
                <w:color w:val="000000"/>
                <w:sz w:val="12"/>
              </w:rPr>
            </w:pPr>
            <w:r w:rsidRPr="009F001E">
              <w:rPr>
                <w:rFonts w:ascii="Arial" w:hAnsi="Arial" w:cs="Arial"/>
                <w:b/>
                <w:i/>
                <w:iCs/>
                <w:color w:val="000000"/>
                <w:sz w:val="12"/>
              </w:rPr>
              <w:t>3</w:t>
            </w:r>
          </w:p>
        </w:tc>
      </w:tr>
      <w:tr w:rsidR="00A334CA" w14:paraId="1503DD8F" w14:textId="77777777" w:rsidTr="00C2419B">
        <w:trPr>
          <w:trHeight w:val="284"/>
        </w:trPr>
        <w:tc>
          <w:tcPr>
            <w:tcW w:w="703" w:type="dxa"/>
            <w:vAlign w:val="center"/>
          </w:tcPr>
          <w:p w14:paraId="55A6ED84" w14:textId="77777777" w:rsidR="00A334CA" w:rsidRPr="00E21765" w:rsidRDefault="00A334CA" w:rsidP="00F53467">
            <w:pPr>
              <w:spacing w:before="60" w:line="360" w:lineRule="auto"/>
              <w:jc w:val="center"/>
              <w:rPr>
                <w:rFonts w:ascii="Arial" w:hAnsi="Arial" w:cs="Arial"/>
                <w:sz w:val="16"/>
                <w:szCs w:val="16"/>
              </w:rPr>
            </w:pPr>
          </w:p>
        </w:tc>
        <w:tc>
          <w:tcPr>
            <w:tcW w:w="775" w:type="dxa"/>
            <w:vAlign w:val="center"/>
          </w:tcPr>
          <w:p w14:paraId="7FF2B3AC" w14:textId="77777777" w:rsidR="00A334CA" w:rsidRPr="00E21765" w:rsidRDefault="00A334CA" w:rsidP="00F53467">
            <w:pPr>
              <w:spacing w:before="60" w:line="360" w:lineRule="auto"/>
              <w:jc w:val="center"/>
              <w:rPr>
                <w:rFonts w:ascii="Arial" w:hAnsi="Arial" w:cs="Arial"/>
                <w:sz w:val="16"/>
                <w:szCs w:val="16"/>
              </w:rPr>
            </w:pPr>
            <w:r w:rsidRPr="00E21765">
              <w:rPr>
                <w:rFonts w:ascii="Arial" w:hAnsi="Arial" w:cs="Arial"/>
                <w:sz w:val="16"/>
                <w:szCs w:val="16"/>
              </w:rPr>
              <w:t>4111</w:t>
            </w:r>
          </w:p>
        </w:tc>
        <w:tc>
          <w:tcPr>
            <w:tcW w:w="775" w:type="dxa"/>
            <w:vAlign w:val="center"/>
          </w:tcPr>
          <w:p w14:paraId="1CE3BBB5" w14:textId="77777777" w:rsidR="00A334CA" w:rsidRPr="00E21765" w:rsidRDefault="00A334CA" w:rsidP="00F53467">
            <w:pPr>
              <w:spacing w:before="60" w:line="360" w:lineRule="auto"/>
              <w:jc w:val="center"/>
              <w:rPr>
                <w:rFonts w:ascii="Arial" w:hAnsi="Arial" w:cs="Arial"/>
                <w:sz w:val="16"/>
                <w:szCs w:val="16"/>
              </w:rPr>
            </w:pPr>
            <w:r w:rsidRPr="00E21765">
              <w:rPr>
                <w:rFonts w:ascii="Arial" w:hAnsi="Arial" w:cs="Arial"/>
                <w:sz w:val="16"/>
                <w:szCs w:val="16"/>
              </w:rPr>
              <w:t>98074</w:t>
            </w:r>
          </w:p>
        </w:tc>
        <w:tc>
          <w:tcPr>
            <w:tcW w:w="978" w:type="dxa"/>
            <w:vAlign w:val="center"/>
          </w:tcPr>
          <w:p w14:paraId="67A4C9B8" w14:textId="77777777" w:rsidR="00A334CA" w:rsidRPr="00E21765" w:rsidRDefault="00A334CA" w:rsidP="00F53467">
            <w:pPr>
              <w:spacing w:before="60" w:line="360" w:lineRule="auto"/>
              <w:jc w:val="center"/>
              <w:rPr>
                <w:rFonts w:ascii="Arial" w:hAnsi="Arial" w:cs="Arial"/>
                <w:sz w:val="16"/>
                <w:szCs w:val="16"/>
              </w:rPr>
            </w:pPr>
          </w:p>
        </w:tc>
        <w:tc>
          <w:tcPr>
            <w:tcW w:w="715" w:type="dxa"/>
            <w:vAlign w:val="center"/>
          </w:tcPr>
          <w:p w14:paraId="37DB962C" w14:textId="77777777" w:rsidR="00A334CA" w:rsidRPr="00E21765" w:rsidRDefault="00A334CA" w:rsidP="00F53467">
            <w:pPr>
              <w:spacing w:before="60" w:line="360" w:lineRule="auto"/>
              <w:jc w:val="center"/>
              <w:rPr>
                <w:rFonts w:ascii="Arial" w:hAnsi="Arial" w:cs="Arial"/>
                <w:sz w:val="16"/>
                <w:szCs w:val="16"/>
              </w:rPr>
            </w:pPr>
          </w:p>
        </w:tc>
        <w:tc>
          <w:tcPr>
            <w:tcW w:w="1003" w:type="dxa"/>
            <w:vAlign w:val="center"/>
          </w:tcPr>
          <w:p w14:paraId="7E1CF943" w14:textId="77777777" w:rsidR="00A334CA" w:rsidRPr="00E21765" w:rsidRDefault="00A334CA" w:rsidP="00F53467">
            <w:pPr>
              <w:spacing w:before="60" w:line="360" w:lineRule="auto"/>
              <w:jc w:val="center"/>
              <w:rPr>
                <w:rFonts w:ascii="Arial" w:hAnsi="Arial" w:cs="Arial"/>
                <w:sz w:val="16"/>
                <w:szCs w:val="16"/>
              </w:rPr>
            </w:pPr>
          </w:p>
        </w:tc>
        <w:tc>
          <w:tcPr>
            <w:tcW w:w="1034" w:type="dxa"/>
            <w:vAlign w:val="center"/>
          </w:tcPr>
          <w:p w14:paraId="38937308" w14:textId="77777777" w:rsidR="00A334CA" w:rsidRPr="00E21765" w:rsidRDefault="00A334CA" w:rsidP="00F53467">
            <w:pPr>
              <w:spacing w:before="60" w:line="360" w:lineRule="auto"/>
              <w:jc w:val="center"/>
              <w:rPr>
                <w:rFonts w:ascii="Arial" w:hAnsi="Arial" w:cs="Arial"/>
                <w:sz w:val="16"/>
                <w:szCs w:val="16"/>
              </w:rPr>
            </w:pPr>
          </w:p>
        </w:tc>
        <w:tc>
          <w:tcPr>
            <w:tcW w:w="1016" w:type="dxa"/>
            <w:vAlign w:val="center"/>
          </w:tcPr>
          <w:p w14:paraId="0BB0BEC5" w14:textId="77777777" w:rsidR="00A334CA" w:rsidRPr="00E21765" w:rsidRDefault="00A334CA" w:rsidP="00C2419B">
            <w:pPr>
              <w:spacing w:before="60" w:line="360" w:lineRule="auto"/>
              <w:jc w:val="right"/>
              <w:rPr>
                <w:rFonts w:ascii="Arial" w:hAnsi="Arial" w:cs="Arial"/>
                <w:sz w:val="16"/>
                <w:szCs w:val="16"/>
              </w:rPr>
            </w:pPr>
            <w:r w:rsidRPr="00E21765">
              <w:rPr>
                <w:rFonts w:ascii="Arial" w:hAnsi="Arial" w:cs="Arial"/>
                <w:sz w:val="16"/>
                <w:szCs w:val="16"/>
              </w:rPr>
              <w:t>1</w:t>
            </w:r>
            <w:r w:rsidR="00C2419B">
              <w:rPr>
                <w:rFonts w:ascii="Arial" w:hAnsi="Arial" w:cs="Arial"/>
                <w:sz w:val="16"/>
                <w:szCs w:val="16"/>
              </w:rPr>
              <w:t>1</w:t>
            </w:r>
            <w:r w:rsidRPr="00E21765">
              <w:rPr>
                <w:rFonts w:ascii="Arial" w:hAnsi="Arial" w:cs="Arial"/>
                <w:sz w:val="16"/>
                <w:szCs w:val="16"/>
              </w:rPr>
              <w:t>0</w:t>
            </w:r>
            <w:r>
              <w:rPr>
                <w:rFonts w:ascii="Arial" w:hAnsi="Arial" w:cs="Arial"/>
                <w:sz w:val="16"/>
                <w:szCs w:val="16"/>
              </w:rPr>
              <w:t xml:space="preserve"> </w:t>
            </w:r>
            <w:r w:rsidRPr="00E21765">
              <w:rPr>
                <w:rFonts w:ascii="Arial" w:hAnsi="Arial" w:cs="Arial"/>
                <w:sz w:val="16"/>
                <w:szCs w:val="16"/>
              </w:rPr>
              <w:t>000</w:t>
            </w:r>
          </w:p>
        </w:tc>
        <w:tc>
          <w:tcPr>
            <w:tcW w:w="969" w:type="dxa"/>
            <w:vAlign w:val="center"/>
          </w:tcPr>
          <w:p w14:paraId="16933C46" w14:textId="77777777" w:rsidR="00A334CA" w:rsidRPr="00E21765" w:rsidRDefault="00A334CA" w:rsidP="00C2419B">
            <w:pPr>
              <w:spacing w:before="60" w:line="360" w:lineRule="auto"/>
              <w:jc w:val="right"/>
              <w:rPr>
                <w:rFonts w:ascii="Arial" w:hAnsi="Arial" w:cs="Arial"/>
                <w:sz w:val="16"/>
                <w:szCs w:val="16"/>
              </w:rPr>
            </w:pPr>
            <w:r w:rsidRPr="00E21765">
              <w:rPr>
                <w:rFonts w:ascii="Arial" w:hAnsi="Arial" w:cs="Arial"/>
                <w:sz w:val="16"/>
                <w:szCs w:val="16"/>
              </w:rPr>
              <w:t>1</w:t>
            </w:r>
            <w:r w:rsidR="00C2419B">
              <w:rPr>
                <w:rFonts w:ascii="Arial" w:hAnsi="Arial" w:cs="Arial"/>
                <w:sz w:val="16"/>
                <w:szCs w:val="16"/>
              </w:rPr>
              <w:t>1</w:t>
            </w:r>
            <w:r w:rsidRPr="00E21765">
              <w:rPr>
                <w:rFonts w:ascii="Arial" w:hAnsi="Arial" w:cs="Arial"/>
                <w:sz w:val="16"/>
                <w:szCs w:val="16"/>
              </w:rPr>
              <w:t>0</w:t>
            </w:r>
            <w:r>
              <w:rPr>
                <w:rFonts w:ascii="Arial" w:hAnsi="Arial" w:cs="Arial"/>
                <w:sz w:val="16"/>
                <w:szCs w:val="16"/>
              </w:rPr>
              <w:t xml:space="preserve"> </w:t>
            </w:r>
            <w:r w:rsidRPr="00E21765">
              <w:rPr>
                <w:rFonts w:ascii="Arial" w:hAnsi="Arial" w:cs="Arial"/>
                <w:sz w:val="16"/>
                <w:szCs w:val="16"/>
              </w:rPr>
              <w:t>000</w:t>
            </w:r>
          </w:p>
        </w:tc>
        <w:tc>
          <w:tcPr>
            <w:tcW w:w="1094" w:type="dxa"/>
            <w:vAlign w:val="center"/>
          </w:tcPr>
          <w:p w14:paraId="297BFF74" w14:textId="77777777" w:rsidR="00A334CA" w:rsidRPr="00E21765" w:rsidRDefault="00A334CA" w:rsidP="00F53467">
            <w:pPr>
              <w:spacing w:before="60" w:line="360" w:lineRule="auto"/>
              <w:jc w:val="right"/>
              <w:rPr>
                <w:rFonts w:ascii="Arial" w:hAnsi="Arial" w:cs="Arial"/>
                <w:sz w:val="16"/>
                <w:szCs w:val="16"/>
              </w:rPr>
            </w:pPr>
          </w:p>
        </w:tc>
      </w:tr>
      <w:tr w:rsidR="00A334CA" w14:paraId="3CBB359A" w14:textId="77777777" w:rsidTr="00C2419B">
        <w:trPr>
          <w:trHeight w:val="284"/>
        </w:trPr>
        <w:tc>
          <w:tcPr>
            <w:tcW w:w="703" w:type="dxa"/>
            <w:vAlign w:val="center"/>
          </w:tcPr>
          <w:p w14:paraId="50577750" w14:textId="77777777" w:rsidR="00A334CA" w:rsidRPr="00E21765" w:rsidRDefault="00A334CA" w:rsidP="00F53467">
            <w:pPr>
              <w:spacing w:before="60" w:line="360" w:lineRule="auto"/>
              <w:jc w:val="center"/>
              <w:rPr>
                <w:rFonts w:ascii="Arial" w:hAnsi="Arial" w:cs="Arial"/>
                <w:sz w:val="16"/>
                <w:szCs w:val="16"/>
              </w:rPr>
            </w:pPr>
          </w:p>
        </w:tc>
        <w:tc>
          <w:tcPr>
            <w:tcW w:w="775" w:type="dxa"/>
            <w:vAlign w:val="center"/>
          </w:tcPr>
          <w:p w14:paraId="46891306" w14:textId="77777777" w:rsidR="00A334CA" w:rsidRPr="00E21765" w:rsidRDefault="00A334CA" w:rsidP="00F53467">
            <w:pPr>
              <w:spacing w:before="60" w:line="360" w:lineRule="auto"/>
              <w:jc w:val="center"/>
              <w:rPr>
                <w:rFonts w:ascii="Arial" w:hAnsi="Arial" w:cs="Arial"/>
                <w:sz w:val="16"/>
                <w:szCs w:val="16"/>
              </w:rPr>
            </w:pPr>
            <w:r w:rsidRPr="00E21765">
              <w:rPr>
                <w:rFonts w:ascii="Arial" w:hAnsi="Arial" w:cs="Arial"/>
                <w:sz w:val="16"/>
                <w:szCs w:val="16"/>
              </w:rPr>
              <w:t>4111</w:t>
            </w:r>
          </w:p>
        </w:tc>
        <w:tc>
          <w:tcPr>
            <w:tcW w:w="775" w:type="dxa"/>
            <w:vAlign w:val="center"/>
          </w:tcPr>
          <w:p w14:paraId="13ABBAA7" w14:textId="77777777" w:rsidR="00A334CA" w:rsidRPr="00E21765" w:rsidRDefault="00A334CA" w:rsidP="00F53467">
            <w:pPr>
              <w:spacing w:before="60" w:line="360" w:lineRule="auto"/>
              <w:jc w:val="center"/>
              <w:rPr>
                <w:rFonts w:ascii="Arial" w:hAnsi="Arial" w:cs="Arial"/>
                <w:sz w:val="16"/>
                <w:szCs w:val="16"/>
              </w:rPr>
            </w:pPr>
            <w:r w:rsidRPr="00E21765">
              <w:rPr>
                <w:rFonts w:ascii="Arial" w:hAnsi="Arial" w:cs="Arial"/>
                <w:sz w:val="16"/>
                <w:szCs w:val="16"/>
              </w:rPr>
              <w:t>98074</w:t>
            </w:r>
          </w:p>
        </w:tc>
        <w:tc>
          <w:tcPr>
            <w:tcW w:w="978" w:type="dxa"/>
            <w:vAlign w:val="center"/>
          </w:tcPr>
          <w:p w14:paraId="3E245A9B" w14:textId="77777777" w:rsidR="00A334CA" w:rsidRPr="00E21765" w:rsidRDefault="00A334CA" w:rsidP="00F53467">
            <w:pPr>
              <w:spacing w:before="60" w:line="360" w:lineRule="auto"/>
              <w:jc w:val="center"/>
              <w:rPr>
                <w:rFonts w:ascii="Arial" w:hAnsi="Arial" w:cs="Arial"/>
                <w:sz w:val="16"/>
                <w:szCs w:val="16"/>
              </w:rPr>
            </w:pPr>
          </w:p>
        </w:tc>
        <w:tc>
          <w:tcPr>
            <w:tcW w:w="715" w:type="dxa"/>
            <w:vAlign w:val="center"/>
          </w:tcPr>
          <w:p w14:paraId="13B4C028" w14:textId="77777777" w:rsidR="00A334CA" w:rsidRPr="00E21765" w:rsidRDefault="00A334CA" w:rsidP="00F53467">
            <w:pPr>
              <w:spacing w:before="60" w:line="360" w:lineRule="auto"/>
              <w:jc w:val="center"/>
              <w:rPr>
                <w:rFonts w:ascii="Arial" w:hAnsi="Arial" w:cs="Arial"/>
                <w:sz w:val="16"/>
                <w:szCs w:val="16"/>
              </w:rPr>
            </w:pPr>
          </w:p>
        </w:tc>
        <w:tc>
          <w:tcPr>
            <w:tcW w:w="1003" w:type="dxa"/>
            <w:vAlign w:val="center"/>
          </w:tcPr>
          <w:p w14:paraId="183C7BD3" w14:textId="77777777" w:rsidR="00A334CA" w:rsidRPr="00E21765" w:rsidRDefault="00A334CA" w:rsidP="00F53467">
            <w:pPr>
              <w:spacing w:before="60" w:line="360" w:lineRule="auto"/>
              <w:jc w:val="center"/>
              <w:rPr>
                <w:rFonts w:ascii="Arial" w:hAnsi="Arial" w:cs="Arial"/>
                <w:sz w:val="16"/>
                <w:szCs w:val="16"/>
              </w:rPr>
            </w:pPr>
          </w:p>
        </w:tc>
        <w:tc>
          <w:tcPr>
            <w:tcW w:w="1034" w:type="dxa"/>
            <w:vAlign w:val="center"/>
          </w:tcPr>
          <w:p w14:paraId="63671774" w14:textId="77777777" w:rsidR="00A334CA" w:rsidRPr="00E21765" w:rsidRDefault="00A334CA" w:rsidP="00F53467">
            <w:pPr>
              <w:spacing w:before="60" w:line="360" w:lineRule="auto"/>
              <w:jc w:val="center"/>
              <w:rPr>
                <w:rFonts w:ascii="Arial" w:hAnsi="Arial" w:cs="Arial"/>
                <w:sz w:val="16"/>
                <w:szCs w:val="16"/>
              </w:rPr>
            </w:pPr>
            <w:r w:rsidRPr="00E21765">
              <w:rPr>
                <w:rFonts w:ascii="Arial" w:hAnsi="Arial" w:cs="Arial"/>
                <w:sz w:val="16"/>
                <w:szCs w:val="16"/>
              </w:rPr>
              <w:t>00006947</w:t>
            </w:r>
          </w:p>
        </w:tc>
        <w:tc>
          <w:tcPr>
            <w:tcW w:w="1016" w:type="dxa"/>
            <w:vAlign w:val="center"/>
          </w:tcPr>
          <w:p w14:paraId="04FBBA20" w14:textId="77777777" w:rsidR="00A334CA" w:rsidRPr="00E21765" w:rsidRDefault="00A334CA" w:rsidP="00F53467">
            <w:pPr>
              <w:spacing w:before="60" w:line="360" w:lineRule="auto"/>
              <w:jc w:val="right"/>
              <w:rPr>
                <w:rFonts w:ascii="Arial" w:hAnsi="Arial" w:cs="Arial"/>
                <w:sz w:val="16"/>
                <w:szCs w:val="16"/>
              </w:rPr>
            </w:pPr>
          </w:p>
        </w:tc>
        <w:tc>
          <w:tcPr>
            <w:tcW w:w="969" w:type="dxa"/>
            <w:vAlign w:val="center"/>
          </w:tcPr>
          <w:p w14:paraId="48201034" w14:textId="77777777" w:rsidR="00A334CA" w:rsidRPr="00E21765" w:rsidRDefault="00A334CA" w:rsidP="00F53467">
            <w:pPr>
              <w:spacing w:before="60" w:line="360" w:lineRule="auto"/>
              <w:jc w:val="right"/>
              <w:rPr>
                <w:rFonts w:ascii="Arial" w:hAnsi="Arial" w:cs="Arial"/>
                <w:sz w:val="16"/>
                <w:szCs w:val="16"/>
              </w:rPr>
            </w:pPr>
          </w:p>
        </w:tc>
        <w:tc>
          <w:tcPr>
            <w:tcW w:w="1094" w:type="dxa"/>
            <w:vAlign w:val="center"/>
          </w:tcPr>
          <w:p w14:paraId="111A65AC" w14:textId="77777777" w:rsidR="00A334CA" w:rsidRPr="00E21765" w:rsidRDefault="00A334CA" w:rsidP="00C2419B">
            <w:pPr>
              <w:spacing w:before="60" w:line="360" w:lineRule="auto"/>
              <w:jc w:val="right"/>
              <w:rPr>
                <w:rFonts w:ascii="Arial" w:hAnsi="Arial" w:cs="Arial"/>
                <w:sz w:val="16"/>
                <w:szCs w:val="16"/>
              </w:rPr>
            </w:pPr>
            <w:r w:rsidRPr="00E21765">
              <w:rPr>
                <w:rFonts w:ascii="Arial" w:hAnsi="Arial" w:cs="Arial"/>
                <w:sz w:val="16"/>
                <w:szCs w:val="16"/>
              </w:rPr>
              <w:t>1</w:t>
            </w:r>
            <w:r w:rsidR="00C2419B">
              <w:rPr>
                <w:rFonts w:ascii="Arial" w:hAnsi="Arial" w:cs="Arial"/>
                <w:sz w:val="16"/>
                <w:szCs w:val="16"/>
              </w:rPr>
              <w:t>1</w:t>
            </w:r>
            <w:r w:rsidRPr="00E21765">
              <w:rPr>
                <w:rFonts w:ascii="Arial" w:hAnsi="Arial" w:cs="Arial"/>
                <w:sz w:val="16"/>
                <w:szCs w:val="16"/>
              </w:rPr>
              <w:t>0</w:t>
            </w:r>
            <w:r>
              <w:rPr>
                <w:rFonts w:ascii="Arial" w:hAnsi="Arial" w:cs="Arial"/>
                <w:sz w:val="16"/>
                <w:szCs w:val="16"/>
              </w:rPr>
              <w:t xml:space="preserve"> </w:t>
            </w:r>
            <w:r w:rsidRPr="00E21765">
              <w:rPr>
                <w:rFonts w:ascii="Arial" w:hAnsi="Arial" w:cs="Arial"/>
                <w:sz w:val="16"/>
                <w:szCs w:val="16"/>
              </w:rPr>
              <w:t>000</w:t>
            </w:r>
          </w:p>
        </w:tc>
      </w:tr>
      <w:tr w:rsidR="00A334CA" w14:paraId="76586BC1" w14:textId="77777777" w:rsidTr="00C2419B">
        <w:trPr>
          <w:trHeight w:val="284"/>
        </w:trPr>
        <w:tc>
          <w:tcPr>
            <w:tcW w:w="703" w:type="dxa"/>
            <w:vAlign w:val="center"/>
          </w:tcPr>
          <w:p w14:paraId="75041EAC" w14:textId="77777777" w:rsidR="00A334CA" w:rsidRPr="00E21765" w:rsidRDefault="00A334CA" w:rsidP="00F53467">
            <w:pPr>
              <w:spacing w:before="60" w:line="360" w:lineRule="auto"/>
              <w:jc w:val="center"/>
              <w:rPr>
                <w:rFonts w:ascii="Arial" w:hAnsi="Arial" w:cs="Arial"/>
                <w:sz w:val="16"/>
                <w:szCs w:val="16"/>
              </w:rPr>
            </w:pPr>
            <w:r w:rsidRPr="00E21765">
              <w:rPr>
                <w:rFonts w:ascii="Arial" w:hAnsi="Arial" w:cs="Arial"/>
                <w:sz w:val="16"/>
                <w:szCs w:val="16"/>
              </w:rPr>
              <w:t>6115</w:t>
            </w:r>
          </w:p>
        </w:tc>
        <w:tc>
          <w:tcPr>
            <w:tcW w:w="775" w:type="dxa"/>
            <w:vAlign w:val="center"/>
          </w:tcPr>
          <w:p w14:paraId="3A19A27F" w14:textId="77777777" w:rsidR="00A334CA" w:rsidRPr="00E21765" w:rsidRDefault="00A334CA" w:rsidP="00F53467">
            <w:pPr>
              <w:spacing w:before="60" w:line="360" w:lineRule="auto"/>
              <w:jc w:val="center"/>
              <w:rPr>
                <w:rFonts w:ascii="Arial" w:hAnsi="Arial" w:cs="Arial"/>
                <w:sz w:val="16"/>
                <w:szCs w:val="16"/>
              </w:rPr>
            </w:pPr>
            <w:r w:rsidRPr="00E21765">
              <w:rPr>
                <w:rFonts w:ascii="Arial" w:hAnsi="Arial" w:cs="Arial"/>
                <w:sz w:val="16"/>
                <w:szCs w:val="16"/>
              </w:rPr>
              <w:t>5021</w:t>
            </w:r>
          </w:p>
        </w:tc>
        <w:tc>
          <w:tcPr>
            <w:tcW w:w="775" w:type="dxa"/>
            <w:vAlign w:val="center"/>
          </w:tcPr>
          <w:p w14:paraId="047BBF47" w14:textId="77777777" w:rsidR="00A334CA" w:rsidRPr="00E21765" w:rsidRDefault="00A334CA" w:rsidP="00F53467">
            <w:pPr>
              <w:spacing w:before="60" w:line="360" w:lineRule="auto"/>
              <w:jc w:val="center"/>
              <w:rPr>
                <w:rFonts w:ascii="Arial" w:hAnsi="Arial" w:cs="Arial"/>
                <w:sz w:val="16"/>
                <w:szCs w:val="16"/>
              </w:rPr>
            </w:pPr>
            <w:r w:rsidRPr="00E21765">
              <w:rPr>
                <w:rFonts w:ascii="Arial" w:hAnsi="Arial" w:cs="Arial"/>
                <w:sz w:val="16"/>
                <w:szCs w:val="16"/>
              </w:rPr>
              <w:t>98074</w:t>
            </w:r>
          </w:p>
        </w:tc>
        <w:tc>
          <w:tcPr>
            <w:tcW w:w="978" w:type="dxa"/>
            <w:vAlign w:val="center"/>
          </w:tcPr>
          <w:p w14:paraId="1A65B1CE" w14:textId="77777777" w:rsidR="00A334CA" w:rsidRPr="00E21765" w:rsidRDefault="00A334CA" w:rsidP="00F53467">
            <w:pPr>
              <w:spacing w:before="60" w:line="360" w:lineRule="auto"/>
              <w:jc w:val="center"/>
              <w:rPr>
                <w:rFonts w:ascii="Arial" w:hAnsi="Arial" w:cs="Arial"/>
                <w:sz w:val="16"/>
                <w:szCs w:val="16"/>
              </w:rPr>
            </w:pPr>
          </w:p>
        </w:tc>
        <w:tc>
          <w:tcPr>
            <w:tcW w:w="715" w:type="dxa"/>
            <w:vAlign w:val="center"/>
          </w:tcPr>
          <w:p w14:paraId="4A62E95A" w14:textId="77777777" w:rsidR="00A334CA" w:rsidRPr="00E21765" w:rsidRDefault="00A334CA" w:rsidP="00F53467">
            <w:pPr>
              <w:spacing w:before="60" w:line="360" w:lineRule="auto"/>
              <w:jc w:val="center"/>
              <w:rPr>
                <w:rFonts w:ascii="Arial" w:hAnsi="Arial" w:cs="Arial"/>
                <w:sz w:val="16"/>
                <w:szCs w:val="16"/>
              </w:rPr>
            </w:pPr>
          </w:p>
        </w:tc>
        <w:tc>
          <w:tcPr>
            <w:tcW w:w="1003" w:type="dxa"/>
            <w:vAlign w:val="center"/>
          </w:tcPr>
          <w:p w14:paraId="4F9F0067" w14:textId="77777777" w:rsidR="00A334CA" w:rsidRPr="00E21765" w:rsidRDefault="00A334CA" w:rsidP="00F53467">
            <w:pPr>
              <w:spacing w:before="60" w:line="360" w:lineRule="auto"/>
              <w:jc w:val="center"/>
              <w:rPr>
                <w:rFonts w:ascii="Arial" w:hAnsi="Arial" w:cs="Arial"/>
                <w:sz w:val="16"/>
                <w:szCs w:val="16"/>
              </w:rPr>
            </w:pPr>
          </w:p>
        </w:tc>
        <w:tc>
          <w:tcPr>
            <w:tcW w:w="1034" w:type="dxa"/>
            <w:vAlign w:val="center"/>
          </w:tcPr>
          <w:p w14:paraId="21DF600A" w14:textId="77777777" w:rsidR="00A334CA" w:rsidRPr="00E21765" w:rsidRDefault="00A334CA" w:rsidP="00F53467">
            <w:pPr>
              <w:spacing w:before="60" w:line="360" w:lineRule="auto"/>
              <w:jc w:val="center"/>
              <w:rPr>
                <w:rFonts w:ascii="Arial" w:hAnsi="Arial" w:cs="Arial"/>
                <w:sz w:val="16"/>
                <w:szCs w:val="16"/>
              </w:rPr>
            </w:pPr>
          </w:p>
        </w:tc>
        <w:tc>
          <w:tcPr>
            <w:tcW w:w="1016" w:type="dxa"/>
            <w:vAlign w:val="center"/>
          </w:tcPr>
          <w:p w14:paraId="11741356" w14:textId="77777777" w:rsidR="00A334CA" w:rsidRPr="00E21765" w:rsidRDefault="00A334CA" w:rsidP="00C2419B">
            <w:pPr>
              <w:spacing w:before="60" w:line="360" w:lineRule="auto"/>
              <w:jc w:val="right"/>
              <w:rPr>
                <w:rFonts w:ascii="Arial" w:hAnsi="Arial" w:cs="Arial"/>
                <w:sz w:val="16"/>
                <w:szCs w:val="16"/>
              </w:rPr>
            </w:pPr>
            <w:r w:rsidRPr="00E21765">
              <w:rPr>
                <w:rFonts w:ascii="Arial" w:hAnsi="Arial" w:cs="Arial"/>
                <w:sz w:val="16"/>
                <w:szCs w:val="16"/>
              </w:rPr>
              <w:t>1</w:t>
            </w:r>
            <w:r w:rsidR="00C2419B">
              <w:rPr>
                <w:rFonts w:ascii="Arial" w:hAnsi="Arial" w:cs="Arial"/>
                <w:sz w:val="16"/>
                <w:szCs w:val="16"/>
              </w:rPr>
              <w:t>1</w:t>
            </w:r>
            <w:r w:rsidRPr="00E21765">
              <w:rPr>
                <w:rFonts w:ascii="Arial" w:hAnsi="Arial" w:cs="Arial"/>
                <w:sz w:val="16"/>
                <w:szCs w:val="16"/>
              </w:rPr>
              <w:t>0</w:t>
            </w:r>
            <w:r>
              <w:rPr>
                <w:rFonts w:ascii="Arial" w:hAnsi="Arial" w:cs="Arial"/>
                <w:sz w:val="16"/>
                <w:szCs w:val="16"/>
              </w:rPr>
              <w:t xml:space="preserve"> </w:t>
            </w:r>
            <w:r w:rsidRPr="00E21765">
              <w:rPr>
                <w:rFonts w:ascii="Arial" w:hAnsi="Arial" w:cs="Arial"/>
                <w:sz w:val="16"/>
                <w:szCs w:val="16"/>
              </w:rPr>
              <w:t>000</w:t>
            </w:r>
          </w:p>
        </w:tc>
        <w:tc>
          <w:tcPr>
            <w:tcW w:w="969" w:type="dxa"/>
            <w:vAlign w:val="center"/>
          </w:tcPr>
          <w:p w14:paraId="2D168A75" w14:textId="77777777" w:rsidR="00A334CA" w:rsidRPr="00E21765" w:rsidRDefault="00A334CA" w:rsidP="00C2419B">
            <w:pPr>
              <w:spacing w:before="60" w:line="360" w:lineRule="auto"/>
              <w:jc w:val="right"/>
              <w:rPr>
                <w:rFonts w:ascii="Arial" w:hAnsi="Arial" w:cs="Arial"/>
                <w:sz w:val="16"/>
                <w:szCs w:val="16"/>
              </w:rPr>
            </w:pPr>
            <w:r w:rsidRPr="00E21765">
              <w:rPr>
                <w:rFonts w:ascii="Arial" w:hAnsi="Arial" w:cs="Arial"/>
                <w:sz w:val="16"/>
                <w:szCs w:val="16"/>
              </w:rPr>
              <w:t>1</w:t>
            </w:r>
            <w:r w:rsidR="00C2419B">
              <w:rPr>
                <w:rFonts w:ascii="Arial" w:hAnsi="Arial" w:cs="Arial"/>
                <w:sz w:val="16"/>
                <w:szCs w:val="16"/>
              </w:rPr>
              <w:t>1</w:t>
            </w:r>
            <w:r w:rsidRPr="00E21765">
              <w:rPr>
                <w:rFonts w:ascii="Arial" w:hAnsi="Arial" w:cs="Arial"/>
                <w:sz w:val="16"/>
                <w:szCs w:val="16"/>
              </w:rPr>
              <w:t>0</w:t>
            </w:r>
            <w:r>
              <w:rPr>
                <w:rFonts w:ascii="Arial" w:hAnsi="Arial" w:cs="Arial"/>
                <w:sz w:val="16"/>
                <w:szCs w:val="16"/>
              </w:rPr>
              <w:t xml:space="preserve"> </w:t>
            </w:r>
            <w:r w:rsidRPr="00E21765">
              <w:rPr>
                <w:rFonts w:ascii="Arial" w:hAnsi="Arial" w:cs="Arial"/>
                <w:sz w:val="16"/>
                <w:szCs w:val="16"/>
              </w:rPr>
              <w:t>000</w:t>
            </w:r>
          </w:p>
        </w:tc>
        <w:tc>
          <w:tcPr>
            <w:tcW w:w="1094" w:type="dxa"/>
            <w:vAlign w:val="center"/>
          </w:tcPr>
          <w:p w14:paraId="54CA7787" w14:textId="77777777" w:rsidR="00A334CA" w:rsidRPr="00E21765" w:rsidRDefault="00AF457B" w:rsidP="00C2419B">
            <w:pPr>
              <w:spacing w:before="60" w:line="360" w:lineRule="auto"/>
              <w:jc w:val="right"/>
              <w:rPr>
                <w:rFonts w:ascii="Arial" w:hAnsi="Arial" w:cs="Arial"/>
                <w:sz w:val="16"/>
                <w:szCs w:val="16"/>
              </w:rPr>
            </w:pPr>
            <w:r>
              <w:rPr>
                <w:rFonts w:ascii="Arial" w:hAnsi="Arial" w:cs="Arial"/>
                <w:sz w:val="16"/>
                <w:szCs w:val="16"/>
              </w:rPr>
              <w:t>100</w:t>
            </w:r>
            <w:r w:rsidR="00A334CA">
              <w:rPr>
                <w:rFonts w:ascii="Arial" w:hAnsi="Arial" w:cs="Arial"/>
                <w:sz w:val="16"/>
                <w:szCs w:val="16"/>
              </w:rPr>
              <w:t xml:space="preserve"> </w:t>
            </w:r>
            <w:r w:rsidR="00A334CA" w:rsidRPr="00E21765">
              <w:rPr>
                <w:rFonts w:ascii="Arial" w:hAnsi="Arial" w:cs="Arial"/>
                <w:sz w:val="16"/>
                <w:szCs w:val="16"/>
              </w:rPr>
              <w:t>000</w:t>
            </w:r>
          </w:p>
        </w:tc>
      </w:tr>
      <w:tr w:rsidR="00616F3F" w14:paraId="7A996864" w14:textId="77777777" w:rsidTr="00C2419B">
        <w:trPr>
          <w:trHeight w:val="284"/>
        </w:trPr>
        <w:tc>
          <w:tcPr>
            <w:tcW w:w="703" w:type="dxa"/>
            <w:vAlign w:val="center"/>
          </w:tcPr>
          <w:p w14:paraId="392AB2AA" w14:textId="77777777" w:rsidR="00616F3F" w:rsidRPr="00E21765" w:rsidRDefault="00616F3F" w:rsidP="00F53467">
            <w:pPr>
              <w:spacing w:before="60" w:line="360" w:lineRule="auto"/>
              <w:jc w:val="center"/>
              <w:rPr>
                <w:rFonts w:ascii="Arial" w:hAnsi="Arial" w:cs="Arial"/>
                <w:sz w:val="16"/>
                <w:szCs w:val="16"/>
              </w:rPr>
            </w:pPr>
          </w:p>
        </w:tc>
        <w:tc>
          <w:tcPr>
            <w:tcW w:w="775" w:type="dxa"/>
            <w:vAlign w:val="center"/>
          </w:tcPr>
          <w:p w14:paraId="3614FECC" w14:textId="77777777" w:rsidR="00616F3F" w:rsidRPr="00E21765" w:rsidRDefault="00616F3F" w:rsidP="00F53467">
            <w:pPr>
              <w:spacing w:before="60" w:line="360" w:lineRule="auto"/>
              <w:jc w:val="center"/>
              <w:rPr>
                <w:rFonts w:ascii="Arial" w:hAnsi="Arial" w:cs="Arial"/>
                <w:sz w:val="16"/>
                <w:szCs w:val="16"/>
              </w:rPr>
            </w:pPr>
            <w:r>
              <w:rPr>
                <w:rFonts w:ascii="Arial" w:hAnsi="Arial" w:cs="Arial"/>
                <w:sz w:val="16"/>
                <w:szCs w:val="16"/>
              </w:rPr>
              <w:t>4116</w:t>
            </w:r>
          </w:p>
        </w:tc>
        <w:tc>
          <w:tcPr>
            <w:tcW w:w="775" w:type="dxa"/>
            <w:vAlign w:val="center"/>
          </w:tcPr>
          <w:p w14:paraId="5E7FA62F" w14:textId="77777777" w:rsidR="00616F3F" w:rsidRPr="00E21765" w:rsidRDefault="00616F3F" w:rsidP="00F53467">
            <w:pPr>
              <w:spacing w:before="60" w:line="360" w:lineRule="auto"/>
              <w:jc w:val="center"/>
              <w:rPr>
                <w:rFonts w:ascii="Arial" w:hAnsi="Arial" w:cs="Arial"/>
                <w:sz w:val="16"/>
                <w:szCs w:val="16"/>
              </w:rPr>
            </w:pPr>
            <w:r>
              <w:rPr>
                <w:rFonts w:ascii="Arial" w:hAnsi="Arial" w:cs="Arial"/>
                <w:sz w:val="16"/>
                <w:szCs w:val="16"/>
              </w:rPr>
              <w:t>13021</w:t>
            </w:r>
          </w:p>
        </w:tc>
        <w:tc>
          <w:tcPr>
            <w:tcW w:w="978" w:type="dxa"/>
            <w:vAlign w:val="center"/>
          </w:tcPr>
          <w:p w14:paraId="62173D40" w14:textId="77777777" w:rsidR="00616F3F" w:rsidRPr="00E21765" w:rsidRDefault="00616F3F" w:rsidP="00F53467">
            <w:pPr>
              <w:spacing w:before="60" w:line="360" w:lineRule="auto"/>
              <w:jc w:val="center"/>
              <w:rPr>
                <w:rFonts w:ascii="Arial" w:hAnsi="Arial" w:cs="Arial"/>
                <w:sz w:val="16"/>
                <w:szCs w:val="16"/>
              </w:rPr>
            </w:pPr>
            <w:r>
              <w:rPr>
                <w:rFonts w:ascii="Arial" w:hAnsi="Arial" w:cs="Arial"/>
                <w:sz w:val="16"/>
                <w:szCs w:val="16"/>
              </w:rPr>
              <w:t>5</w:t>
            </w:r>
          </w:p>
        </w:tc>
        <w:tc>
          <w:tcPr>
            <w:tcW w:w="715" w:type="dxa"/>
            <w:vAlign w:val="center"/>
          </w:tcPr>
          <w:p w14:paraId="3095BAD5" w14:textId="77777777" w:rsidR="00616F3F" w:rsidRPr="00E21765" w:rsidRDefault="00616F3F" w:rsidP="00F53467">
            <w:pPr>
              <w:spacing w:before="60" w:line="360" w:lineRule="auto"/>
              <w:jc w:val="center"/>
              <w:rPr>
                <w:rFonts w:ascii="Arial" w:hAnsi="Arial" w:cs="Arial"/>
                <w:sz w:val="16"/>
                <w:szCs w:val="16"/>
              </w:rPr>
            </w:pPr>
            <w:r>
              <w:rPr>
                <w:rFonts w:ascii="Arial" w:hAnsi="Arial" w:cs="Arial"/>
                <w:sz w:val="16"/>
                <w:szCs w:val="16"/>
              </w:rPr>
              <w:t>144</w:t>
            </w:r>
          </w:p>
        </w:tc>
        <w:tc>
          <w:tcPr>
            <w:tcW w:w="1003" w:type="dxa"/>
            <w:vAlign w:val="center"/>
          </w:tcPr>
          <w:p w14:paraId="7B2D5D82" w14:textId="77777777" w:rsidR="00616F3F" w:rsidRPr="00E21765" w:rsidRDefault="00616F3F" w:rsidP="00F53467">
            <w:pPr>
              <w:spacing w:before="60" w:line="360" w:lineRule="auto"/>
              <w:jc w:val="center"/>
              <w:rPr>
                <w:rFonts w:ascii="Arial" w:hAnsi="Arial" w:cs="Arial"/>
                <w:sz w:val="16"/>
                <w:szCs w:val="16"/>
              </w:rPr>
            </w:pPr>
          </w:p>
        </w:tc>
        <w:tc>
          <w:tcPr>
            <w:tcW w:w="1034" w:type="dxa"/>
            <w:vAlign w:val="center"/>
          </w:tcPr>
          <w:p w14:paraId="16694628" w14:textId="77777777" w:rsidR="00616F3F" w:rsidRPr="00E21765" w:rsidRDefault="00616F3F" w:rsidP="00F53467">
            <w:pPr>
              <w:spacing w:before="60" w:line="360" w:lineRule="auto"/>
              <w:jc w:val="center"/>
              <w:rPr>
                <w:rFonts w:ascii="Arial" w:hAnsi="Arial" w:cs="Arial"/>
                <w:sz w:val="16"/>
                <w:szCs w:val="16"/>
              </w:rPr>
            </w:pPr>
          </w:p>
        </w:tc>
        <w:tc>
          <w:tcPr>
            <w:tcW w:w="1016" w:type="dxa"/>
            <w:vAlign w:val="center"/>
          </w:tcPr>
          <w:p w14:paraId="5FB51ECE" w14:textId="77777777" w:rsidR="00616F3F" w:rsidRPr="00E21765" w:rsidRDefault="00616F3F" w:rsidP="00F53467">
            <w:pPr>
              <w:spacing w:before="60" w:line="360" w:lineRule="auto"/>
              <w:jc w:val="right"/>
              <w:rPr>
                <w:rFonts w:ascii="Arial" w:hAnsi="Arial" w:cs="Arial"/>
                <w:sz w:val="16"/>
                <w:szCs w:val="16"/>
              </w:rPr>
            </w:pPr>
          </w:p>
        </w:tc>
        <w:tc>
          <w:tcPr>
            <w:tcW w:w="969" w:type="dxa"/>
            <w:vAlign w:val="center"/>
          </w:tcPr>
          <w:p w14:paraId="426BC078" w14:textId="77777777" w:rsidR="00616F3F" w:rsidRPr="00E21765" w:rsidRDefault="00C2419B" w:rsidP="00F53467">
            <w:pPr>
              <w:spacing w:before="60" w:line="360" w:lineRule="auto"/>
              <w:jc w:val="right"/>
              <w:rPr>
                <w:rFonts w:ascii="Arial" w:hAnsi="Arial" w:cs="Arial"/>
                <w:sz w:val="16"/>
                <w:szCs w:val="16"/>
              </w:rPr>
            </w:pPr>
            <w:r>
              <w:rPr>
                <w:rFonts w:ascii="Arial" w:hAnsi="Arial" w:cs="Arial"/>
                <w:sz w:val="16"/>
                <w:szCs w:val="16"/>
              </w:rPr>
              <w:t>90 000</w:t>
            </w:r>
          </w:p>
        </w:tc>
        <w:tc>
          <w:tcPr>
            <w:tcW w:w="1094" w:type="dxa"/>
            <w:vAlign w:val="center"/>
          </w:tcPr>
          <w:p w14:paraId="3AC38A32" w14:textId="77777777" w:rsidR="00616F3F" w:rsidRDefault="00616F3F" w:rsidP="00F53467">
            <w:pPr>
              <w:spacing w:before="60" w:line="360" w:lineRule="auto"/>
              <w:jc w:val="right"/>
              <w:rPr>
                <w:rFonts w:ascii="Arial" w:hAnsi="Arial" w:cs="Arial"/>
                <w:sz w:val="16"/>
                <w:szCs w:val="16"/>
              </w:rPr>
            </w:pPr>
          </w:p>
        </w:tc>
      </w:tr>
      <w:tr w:rsidR="00A334CA" w14:paraId="2340DF6A" w14:textId="77777777" w:rsidTr="00C2419B">
        <w:trPr>
          <w:trHeight w:val="284"/>
        </w:trPr>
        <w:tc>
          <w:tcPr>
            <w:tcW w:w="703" w:type="dxa"/>
            <w:vAlign w:val="center"/>
          </w:tcPr>
          <w:p w14:paraId="6A46C86D" w14:textId="77777777" w:rsidR="00A334CA" w:rsidRPr="00E21765" w:rsidRDefault="00A334CA" w:rsidP="00F53467">
            <w:pPr>
              <w:spacing w:before="60" w:line="360" w:lineRule="auto"/>
              <w:jc w:val="center"/>
              <w:rPr>
                <w:rFonts w:ascii="Arial" w:hAnsi="Arial" w:cs="Arial"/>
                <w:sz w:val="16"/>
                <w:szCs w:val="16"/>
              </w:rPr>
            </w:pPr>
          </w:p>
        </w:tc>
        <w:tc>
          <w:tcPr>
            <w:tcW w:w="775" w:type="dxa"/>
            <w:vAlign w:val="center"/>
          </w:tcPr>
          <w:p w14:paraId="3883E06E" w14:textId="77777777" w:rsidR="00A334CA" w:rsidRPr="00E21765" w:rsidRDefault="00A334CA" w:rsidP="00F53467">
            <w:pPr>
              <w:spacing w:before="60" w:line="360" w:lineRule="auto"/>
              <w:jc w:val="center"/>
              <w:rPr>
                <w:rFonts w:ascii="Arial" w:hAnsi="Arial" w:cs="Arial"/>
                <w:sz w:val="16"/>
                <w:szCs w:val="16"/>
              </w:rPr>
            </w:pPr>
            <w:r w:rsidRPr="00E21765">
              <w:rPr>
                <w:rFonts w:ascii="Arial" w:hAnsi="Arial" w:cs="Arial"/>
                <w:sz w:val="16"/>
                <w:szCs w:val="16"/>
              </w:rPr>
              <w:t>4116</w:t>
            </w:r>
          </w:p>
        </w:tc>
        <w:tc>
          <w:tcPr>
            <w:tcW w:w="775" w:type="dxa"/>
            <w:vAlign w:val="center"/>
          </w:tcPr>
          <w:p w14:paraId="3645A5D7" w14:textId="77777777" w:rsidR="00A334CA" w:rsidRPr="00E21765" w:rsidRDefault="00A334CA" w:rsidP="00F53467">
            <w:pPr>
              <w:spacing w:before="60" w:line="360" w:lineRule="auto"/>
              <w:jc w:val="center"/>
              <w:rPr>
                <w:rFonts w:ascii="Arial" w:hAnsi="Arial" w:cs="Arial"/>
                <w:sz w:val="16"/>
                <w:szCs w:val="16"/>
              </w:rPr>
            </w:pPr>
            <w:r w:rsidRPr="00E21765">
              <w:rPr>
                <w:rFonts w:ascii="Arial" w:hAnsi="Arial" w:cs="Arial"/>
                <w:sz w:val="16"/>
                <w:szCs w:val="16"/>
              </w:rPr>
              <w:t>13021</w:t>
            </w:r>
          </w:p>
        </w:tc>
        <w:tc>
          <w:tcPr>
            <w:tcW w:w="978" w:type="dxa"/>
            <w:vAlign w:val="center"/>
          </w:tcPr>
          <w:p w14:paraId="28F806B1" w14:textId="77777777" w:rsidR="00A334CA" w:rsidRPr="00E21765" w:rsidRDefault="00A334CA" w:rsidP="00F53467">
            <w:pPr>
              <w:spacing w:before="60" w:line="360" w:lineRule="auto"/>
              <w:jc w:val="center"/>
              <w:rPr>
                <w:rFonts w:ascii="Arial" w:hAnsi="Arial" w:cs="Arial"/>
                <w:sz w:val="16"/>
                <w:szCs w:val="16"/>
              </w:rPr>
            </w:pPr>
            <w:r w:rsidRPr="00E21765">
              <w:rPr>
                <w:rFonts w:ascii="Arial" w:hAnsi="Arial" w:cs="Arial"/>
                <w:sz w:val="16"/>
                <w:szCs w:val="16"/>
              </w:rPr>
              <w:t>5</w:t>
            </w:r>
          </w:p>
        </w:tc>
        <w:tc>
          <w:tcPr>
            <w:tcW w:w="715" w:type="dxa"/>
            <w:vAlign w:val="center"/>
          </w:tcPr>
          <w:p w14:paraId="4E25891E" w14:textId="77777777" w:rsidR="00A334CA" w:rsidRPr="00E21765" w:rsidRDefault="00A334CA" w:rsidP="00F53467">
            <w:pPr>
              <w:spacing w:before="60" w:line="360" w:lineRule="auto"/>
              <w:jc w:val="center"/>
              <w:rPr>
                <w:rFonts w:ascii="Arial" w:hAnsi="Arial" w:cs="Arial"/>
                <w:sz w:val="16"/>
                <w:szCs w:val="16"/>
              </w:rPr>
            </w:pPr>
            <w:r w:rsidRPr="00E21765">
              <w:rPr>
                <w:rFonts w:ascii="Arial" w:hAnsi="Arial" w:cs="Arial"/>
                <w:sz w:val="16"/>
                <w:szCs w:val="16"/>
              </w:rPr>
              <w:t>144</w:t>
            </w:r>
          </w:p>
        </w:tc>
        <w:tc>
          <w:tcPr>
            <w:tcW w:w="1003" w:type="dxa"/>
            <w:vAlign w:val="center"/>
          </w:tcPr>
          <w:p w14:paraId="110A356B" w14:textId="77777777" w:rsidR="00A334CA" w:rsidRPr="00E21765" w:rsidRDefault="00A334CA" w:rsidP="00F53467">
            <w:pPr>
              <w:spacing w:before="60" w:line="360" w:lineRule="auto"/>
              <w:jc w:val="center"/>
              <w:rPr>
                <w:rFonts w:ascii="Arial" w:hAnsi="Arial" w:cs="Arial"/>
                <w:sz w:val="16"/>
                <w:szCs w:val="16"/>
              </w:rPr>
            </w:pPr>
          </w:p>
        </w:tc>
        <w:tc>
          <w:tcPr>
            <w:tcW w:w="1034" w:type="dxa"/>
            <w:vAlign w:val="center"/>
          </w:tcPr>
          <w:p w14:paraId="4FB00477" w14:textId="77777777" w:rsidR="00A334CA" w:rsidRPr="00E21765" w:rsidRDefault="00A334CA" w:rsidP="00F53467">
            <w:pPr>
              <w:spacing w:before="60" w:line="360" w:lineRule="auto"/>
              <w:jc w:val="center"/>
              <w:rPr>
                <w:rFonts w:ascii="Arial" w:hAnsi="Arial" w:cs="Arial"/>
                <w:sz w:val="16"/>
                <w:szCs w:val="16"/>
              </w:rPr>
            </w:pPr>
            <w:r w:rsidRPr="00E21765">
              <w:rPr>
                <w:rFonts w:ascii="Arial" w:hAnsi="Arial" w:cs="Arial"/>
                <w:sz w:val="16"/>
                <w:szCs w:val="16"/>
              </w:rPr>
              <w:t>00551023</w:t>
            </w:r>
          </w:p>
        </w:tc>
        <w:tc>
          <w:tcPr>
            <w:tcW w:w="1016" w:type="dxa"/>
            <w:vAlign w:val="center"/>
          </w:tcPr>
          <w:p w14:paraId="2EA824B8" w14:textId="77777777" w:rsidR="00A334CA" w:rsidRPr="00E21765" w:rsidRDefault="00A334CA" w:rsidP="00F53467">
            <w:pPr>
              <w:spacing w:before="60" w:line="360" w:lineRule="auto"/>
              <w:jc w:val="right"/>
              <w:rPr>
                <w:rFonts w:ascii="Arial" w:hAnsi="Arial" w:cs="Arial"/>
                <w:sz w:val="16"/>
                <w:szCs w:val="16"/>
              </w:rPr>
            </w:pPr>
          </w:p>
        </w:tc>
        <w:tc>
          <w:tcPr>
            <w:tcW w:w="969" w:type="dxa"/>
            <w:vAlign w:val="center"/>
          </w:tcPr>
          <w:p w14:paraId="0395785F" w14:textId="77777777" w:rsidR="00A334CA" w:rsidRPr="00E21765" w:rsidRDefault="00A334CA" w:rsidP="00F53467">
            <w:pPr>
              <w:spacing w:before="60" w:line="360" w:lineRule="auto"/>
              <w:jc w:val="right"/>
              <w:rPr>
                <w:rFonts w:ascii="Arial" w:hAnsi="Arial" w:cs="Arial"/>
                <w:sz w:val="16"/>
                <w:szCs w:val="16"/>
              </w:rPr>
            </w:pPr>
          </w:p>
        </w:tc>
        <w:tc>
          <w:tcPr>
            <w:tcW w:w="1094" w:type="dxa"/>
            <w:vAlign w:val="center"/>
          </w:tcPr>
          <w:p w14:paraId="1837799B" w14:textId="77777777" w:rsidR="00A334CA" w:rsidRPr="00E21765" w:rsidRDefault="00616F3F" w:rsidP="00F53467">
            <w:pPr>
              <w:spacing w:before="60" w:line="360" w:lineRule="auto"/>
              <w:jc w:val="right"/>
              <w:rPr>
                <w:rFonts w:ascii="Arial" w:hAnsi="Arial" w:cs="Arial"/>
                <w:sz w:val="16"/>
                <w:szCs w:val="16"/>
              </w:rPr>
            </w:pPr>
            <w:r>
              <w:rPr>
                <w:rFonts w:ascii="Arial" w:hAnsi="Arial" w:cs="Arial"/>
                <w:sz w:val="16"/>
                <w:szCs w:val="16"/>
              </w:rPr>
              <w:t>90</w:t>
            </w:r>
            <w:r w:rsidR="00A334CA">
              <w:rPr>
                <w:rFonts w:ascii="Arial" w:hAnsi="Arial" w:cs="Arial"/>
                <w:sz w:val="16"/>
                <w:szCs w:val="16"/>
              </w:rPr>
              <w:t xml:space="preserve"> </w:t>
            </w:r>
            <w:r w:rsidR="00A334CA" w:rsidRPr="00E21765">
              <w:rPr>
                <w:rFonts w:ascii="Arial" w:hAnsi="Arial" w:cs="Arial"/>
                <w:sz w:val="16"/>
                <w:szCs w:val="16"/>
              </w:rPr>
              <w:t>000</w:t>
            </w:r>
          </w:p>
        </w:tc>
      </w:tr>
      <w:tr w:rsidR="00C2419B" w14:paraId="0BE32D58" w14:textId="77777777" w:rsidTr="00C2419B">
        <w:trPr>
          <w:trHeight w:val="284"/>
        </w:trPr>
        <w:tc>
          <w:tcPr>
            <w:tcW w:w="703" w:type="dxa"/>
            <w:vAlign w:val="center"/>
          </w:tcPr>
          <w:p w14:paraId="0AC7B084" w14:textId="77777777" w:rsidR="00C2419B" w:rsidRPr="00E21765" w:rsidRDefault="00C2419B" w:rsidP="00F53467">
            <w:pPr>
              <w:spacing w:before="60" w:line="360" w:lineRule="auto"/>
              <w:jc w:val="center"/>
              <w:rPr>
                <w:rFonts w:ascii="Arial" w:hAnsi="Arial" w:cs="Arial"/>
                <w:sz w:val="16"/>
                <w:szCs w:val="16"/>
              </w:rPr>
            </w:pPr>
            <w:r>
              <w:rPr>
                <w:rFonts w:ascii="Arial" w:hAnsi="Arial" w:cs="Arial"/>
                <w:sz w:val="16"/>
                <w:szCs w:val="16"/>
              </w:rPr>
              <w:t>3141</w:t>
            </w:r>
          </w:p>
        </w:tc>
        <w:tc>
          <w:tcPr>
            <w:tcW w:w="775" w:type="dxa"/>
            <w:vAlign w:val="center"/>
          </w:tcPr>
          <w:p w14:paraId="29CB649D" w14:textId="77777777" w:rsidR="00C2419B" w:rsidRPr="00E21765" w:rsidRDefault="00C2419B" w:rsidP="00F53467">
            <w:pPr>
              <w:spacing w:before="60" w:line="360" w:lineRule="auto"/>
              <w:jc w:val="center"/>
              <w:rPr>
                <w:rFonts w:ascii="Arial" w:hAnsi="Arial" w:cs="Arial"/>
                <w:sz w:val="16"/>
                <w:szCs w:val="16"/>
              </w:rPr>
            </w:pPr>
            <w:r>
              <w:rPr>
                <w:rFonts w:ascii="Arial" w:hAnsi="Arial" w:cs="Arial"/>
                <w:sz w:val="16"/>
                <w:szCs w:val="16"/>
              </w:rPr>
              <w:t>5321</w:t>
            </w:r>
          </w:p>
        </w:tc>
        <w:tc>
          <w:tcPr>
            <w:tcW w:w="775" w:type="dxa"/>
            <w:vAlign w:val="center"/>
          </w:tcPr>
          <w:p w14:paraId="7ADF9866" w14:textId="77777777" w:rsidR="00C2419B" w:rsidRPr="00E21765" w:rsidRDefault="00C2419B" w:rsidP="00F53467">
            <w:pPr>
              <w:spacing w:before="60" w:line="360" w:lineRule="auto"/>
              <w:jc w:val="center"/>
              <w:rPr>
                <w:rFonts w:ascii="Arial" w:hAnsi="Arial" w:cs="Arial"/>
                <w:sz w:val="16"/>
                <w:szCs w:val="16"/>
              </w:rPr>
            </w:pPr>
            <w:r>
              <w:rPr>
                <w:rFonts w:ascii="Arial" w:hAnsi="Arial" w:cs="Arial"/>
                <w:sz w:val="16"/>
                <w:szCs w:val="16"/>
              </w:rPr>
              <w:t>13021</w:t>
            </w:r>
          </w:p>
        </w:tc>
        <w:tc>
          <w:tcPr>
            <w:tcW w:w="978" w:type="dxa"/>
            <w:vAlign w:val="center"/>
          </w:tcPr>
          <w:p w14:paraId="6EE67830" w14:textId="77777777" w:rsidR="00C2419B" w:rsidRPr="00E21765" w:rsidRDefault="00C2419B" w:rsidP="00F53467">
            <w:pPr>
              <w:spacing w:before="60" w:line="360" w:lineRule="auto"/>
              <w:jc w:val="center"/>
              <w:rPr>
                <w:rFonts w:ascii="Arial" w:hAnsi="Arial" w:cs="Arial"/>
                <w:sz w:val="16"/>
                <w:szCs w:val="16"/>
              </w:rPr>
            </w:pPr>
            <w:r>
              <w:rPr>
                <w:rFonts w:ascii="Arial" w:hAnsi="Arial" w:cs="Arial"/>
                <w:sz w:val="16"/>
                <w:szCs w:val="16"/>
              </w:rPr>
              <w:t>5</w:t>
            </w:r>
          </w:p>
        </w:tc>
        <w:tc>
          <w:tcPr>
            <w:tcW w:w="715" w:type="dxa"/>
            <w:vAlign w:val="center"/>
          </w:tcPr>
          <w:p w14:paraId="1A9DC273" w14:textId="77777777" w:rsidR="00C2419B" w:rsidRPr="00E21765" w:rsidRDefault="00C2419B" w:rsidP="00F53467">
            <w:pPr>
              <w:spacing w:before="60" w:line="360" w:lineRule="auto"/>
              <w:jc w:val="center"/>
              <w:rPr>
                <w:rFonts w:ascii="Arial" w:hAnsi="Arial" w:cs="Arial"/>
                <w:sz w:val="16"/>
                <w:szCs w:val="16"/>
              </w:rPr>
            </w:pPr>
            <w:r>
              <w:rPr>
                <w:rFonts w:ascii="Arial" w:hAnsi="Arial" w:cs="Arial"/>
                <w:sz w:val="16"/>
                <w:szCs w:val="16"/>
              </w:rPr>
              <w:t>144</w:t>
            </w:r>
          </w:p>
        </w:tc>
        <w:tc>
          <w:tcPr>
            <w:tcW w:w="1003" w:type="dxa"/>
            <w:vAlign w:val="center"/>
          </w:tcPr>
          <w:p w14:paraId="313976BE" w14:textId="77777777" w:rsidR="00C2419B" w:rsidRPr="00E21765" w:rsidRDefault="00C2419B" w:rsidP="00F53467">
            <w:pPr>
              <w:spacing w:before="60" w:line="360" w:lineRule="auto"/>
              <w:jc w:val="center"/>
              <w:rPr>
                <w:rFonts w:ascii="Arial" w:hAnsi="Arial" w:cs="Arial"/>
                <w:sz w:val="16"/>
                <w:szCs w:val="16"/>
              </w:rPr>
            </w:pPr>
          </w:p>
        </w:tc>
        <w:tc>
          <w:tcPr>
            <w:tcW w:w="1034" w:type="dxa"/>
            <w:vAlign w:val="center"/>
          </w:tcPr>
          <w:p w14:paraId="048D1D03" w14:textId="77777777" w:rsidR="00C2419B" w:rsidRPr="00E21765" w:rsidRDefault="00C2419B" w:rsidP="00F53467">
            <w:pPr>
              <w:spacing w:before="60" w:line="360" w:lineRule="auto"/>
              <w:jc w:val="center"/>
              <w:rPr>
                <w:rFonts w:ascii="Arial" w:hAnsi="Arial" w:cs="Arial"/>
                <w:sz w:val="16"/>
                <w:szCs w:val="16"/>
              </w:rPr>
            </w:pPr>
          </w:p>
        </w:tc>
        <w:tc>
          <w:tcPr>
            <w:tcW w:w="1016" w:type="dxa"/>
            <w:vAlign w:val="center"/>
          </w:tcPr>
          <w:p w14:paraId="349EA23B" w14:textId="77777777" w:rsidR="00C2419B" w:rsidRPr="00E21765" w:rsidRDefault="00C2419B" w:rsidP="00F53467">
            <w:pPr>
              <w:spacing w:before="60" w:line="360" w:lineRule="auto"/>
              <w:jc w:val="right"/>
              <w:rPr>
                <w:rFonts w:ascii="Arial" w:hAnsi="Arial" w:cs="Arial"/>
                <w:sz w:val="16"/>
                <w:szCs w:val="16"/>
              </w:rPr>
            </w:pPr>
          </w:p>
        </w:tc>
        <w:tc>
          <w:tcPr>
            <w:tcW w:w="969" w:type="dxa"/>
            <w:vAlign w:val="center"/>
          </w:tcPr>
          <w:p w14:paraId="44C2765E" w14:textId="77777777" w:rsidR="00C2419B" w:rsidRPr="00E21765" w:rsidRDefault="00C2419B" w:rsidP="00F53467">
            <w:pPr>
              <w:spacing w:before="60" w:line="360" w:lineRule="auto"/>
              <w:jc w:val="right"/>
              <w:rPr>
                <w:rFonts w:ascii="Arial" w:hAnsi="Arial" w:cs="Arial"/>
                <w:sz w:val="16"/>
                <w:szCs w:val="16"/>
              </w:rPr>
            </w:pPr>
            <w:r>
              <w:rPr>
                <w:rFonts w:ascii="Arial" w:hAnsi="Arial" w:cs="Arial"/>
                <w:sz w:val="16"/>
                <w:szCs w:val="16"/>
              </w:rPr>
              <w:t>90 000</w:t>
            </w:r>
          </w:p>
        </w:tc>
        <w:tc>
          <w:tcPr>
            <w:tcW w:w="1094" w:type="dxa"/>
            <w:vAlign w:val="center"/>
          </w:tcPr>
          <w:p w14:paraId="7343D22E" w14:textId="77777777" w:rsidR="00C2419B" w:rsidRDefault="00C2419B" w:rsidP="00F53467">
            <w:pPr>
              <w:spacing w:before="60" w:line="360" w:lineRule="auto"/>
              <w:jc w:val="right"/>
              <w:rPr>
                <w:rFonts w:ascii="Arial" w:hAnsi="Arial" w:cs="Arial"/>
                <w:sz w:val="16"/>
                <w:szCs w:val="16"/>
              </w:rPr>
            </w:pPr>
          </w:p>
        </w:tc>
      </w:tr>
      <w:tr w:rsidR="00C2419B" w14:paraId="36DACC72" w14:textId="77777777" w:rsidTr="00C2419B">
        <w:trPr>
          <w:trHeight w:val="284"/>
        </w:trPr>
        <w:tc>
          <w:tcPr>
            <w:tcW w:w="703" w:type="dxa"/>
            <w:vAlign w:val="center"/>
          </w:tcPr>
          <w:p w14:paraId="254F3B8C" w14:textId="77777777" w:rsidR="00C2419B" w:rsidRPr="00E21765" w:rsidRDefault="00C2419B" w:rsidP="00C2419B">
            <w:pPr>
              <w:spacing w:before="60" w:line="360" w:lineRule="auto"/>
              <w:jc w:val="center"/>
              <w:rPr>
                <w:rFonts w:ascii="Arial" w:hAnsi="Arial" w:cs="Arial"/>
                <w:sz w:val="16"/>
                <w:szCs w:val="16"/>
              </w:rPr>
            </w:pPr>
            <w:r>
              <w:rPr>
                <w:rFonts w:ascii="Arial" w:hAnsi="Arial" w:cs="Arial"/>
                <w:sz w:val="16"/>
                <w:szCs w:val="16"/>
              </w:rPr>
              <w:t>3141</w:t>
            </w:r>
          </w:p>
        </w:tc>
        <w:tc>
          <w:tcPr>
            <w:tcW w:w="775" w:type="dxa"/>
            <w:vAlign w:val="center"/>
          </w:tcPr>
          <w:p w14:paraId="6BAC34A3" w14:textId="77777777" w:rsidR="00C2419B" w:rsidRPr="00E21765" w:rsidRDefault="00C2419B" w:rsidP="00C2419B">
            <w:pPr>
              <w:spacing w:before="60" w:line="360" w:lineRule="auto"/>
              <w:jc w:val="center"/>
              <w:rPr>
                <w:rFonts w:ascii="Arial" w:hAnsi="Arial" w:cs="Arial"/>
                <w:sz w:val="16"/>
                <w:szCs w:val="16"/>
              </w:rPr>
            </w:pPr>
            <w:r>
              <w:rPr>
                <w:rFonts w:ascii="Arial" w:hAnsi="Arial" w:cs="Arial"/>
                <w:sz w:val="16"/>
                <w:szCs w:val="16"/>
              </w:rPr>
              <w:t>5321</w:t>
            </w:r>
          </w:p>
        </w:tc>
        <w:tc>
          <w:tcPr>
            <w:tcW w:w="775" w:type="dxa"/>
            <w:vAlign w:val="center"/>
          </w:tcPr>
          <w:p w14:paraId="486C35B2" w14:textId="77777777" w:rsidR="00C2419B" w:rsidRPr="00E21765" w:rsidRDefault="00C2419B" w:rsidP="00C2419B">
            <w:pPr>
              <w:spacing w:before="60" w:line="360" w:lineRule="auto"/>
              <w:jc w:val="center"/>
              <w:rPr>
                <w:rFonts w:ascii="Arial" w:hAnsi="Arial" w:cs="Arial"/>
                <w:sz w:val="16"/>
                <w:szCs w:val="16"/>
              </w:rPr>
            </w:pPr>
            <w:r>
              <w:rPr>
                <w:rFonts w:ascii="Arial" w:hAnsi="Arial" w:cs="Arial"/>
                <w:sz w:val="16"/>
                <w:szCs w:val="16"/>
              </w:rPr>
              <w:t>13021</w:t>
            </w:r>
          </w:p>
        </w:tc>
        <w:tc>
          <w:tcPr>
            <w:tcW w:w="978" w:type="dxa"/>
            <w:vAlign w:val="center"/>
          </w:tcPr>
          <w:p w14:paraId="7A54B777" w14:textId="77777777" w:rsidR="00C2419B" w:rsidRPr="00E21765" w:rsidRDefault="00C2419B" w:rsidP="00C2419B">
            <w:pPr>
              <w:spacing w:before="60" w:line="360" w:lineRule="auto"/>
              <w:jc w:val="center"/>
              <w:rPr>
                <w:rFonts w:ascii="Arial" w:hAnsi="Arial" w:cs="Arial"/>
                <w:sz w:val="16"/>
                <w:szCs w:val="16"/>
              </w:rPr>
            </w:pPr>
            <w:r>
              <w:rPr>
                <w:rFonts w:ascii="Arial" w:hAnsi="Arial" w:cs="Arial"/>
                <w:sz w:val="16"/>
                <w:szCs w:val="16"/>
              </w:rPr>
              <w:t>1</w:t>
            </w:r>
          </w:p>
        </w:tc>
        <w:tc>
          <w:tcPr>
            <w:tcW w:w="715" w:type="dxa"/>
            <w:vAlign w:val="center"/>
          </w:tcPr>
          <w:p w14:paraId="1F0F4D37" w14:textId="77777777" w:rsidR="00C2419B" w:rsidRPr="00E21765" w:rsidRDefault="00C2419B" w:rsidP="00C2419B">
            <w:pPr>
              <w:spacing w:before="60" w:line="360" w:lineRule="auto"/>
              <w:jc w:val="center"/>
              <w:rPr>
                <w:rFonts w:ascii="Arial" w:hAnsi="Arial" w:cs="Arial"/>
                <w:sz w:val="16"/>
                <w:szCs w:val="16"/>
              </w:rPr>
            </w:pPr>
            <w:r>
              <w:rPr>
                <w:rFonts w:ascii="Arial" w:hAnsi="Arial" w:cs="Arial"/>
                <w:sz w:val="16"/>
                <w:szCs w:val="16"/>
              </w:rPr>
              <w:t>144</w:t>
            </w:r>
          </w:p>
        </w:tc>
        <w:tc>
          <w:tcPr>
            <w:tcW w:w="1003" w:type="dxa"/>
            <w:vAlign w:val="center"/>
          </w:tcPr>
          <w:p w14:paraId="2911E98F" w14:textId="77777777" w:rsidR="00C2419B" w:rsidRPr="00E21765" w:rsidRDefault="00C2419B" w:rsidP="00C2419B">
            <w:pPr>
              <w:spacing w:before="60" w:line="360" w:lineRule="auto"/>
              <w:jc w:val="center"/>
              <w:rPr>
                <w:rFonts w:ascii="Arial" w:hAnsi="Arial" w:cs="Arial"/>
                <w:sz w:val="16"/>
                <w:szCs w:val="16"/>
              </w:rPr>
            </w:pPr>
          </w:p>
        </w:tc>
        <w:tc>
          <w:tcPr>
            <w:tcW w:w="1034" w:type="dxa"/>
            <w:vAlign w:val="center"/>
          </w:tcPr>
          <w:p w14:paraId="2F39DDBB" w14:textId="77777777" w:rsidR="00C2419B" w:rsidRPr="00E21765" w:rsidRDefault="00C2419B" w:rsidP="00C2419B">
            <w:pPr>
              <w:spacing w:before="60" w:line="360" w:lineRule="auto"/>
              <w:jc w:val="center"/>
              <w:rPr>
                <w:rFonts w:ascii="Arial" w:hAnsi="Arial" w:cs="Arial"/>
                <w:sz w:val="16"/>
                <w:szCs w:val="16"/>
              </w:rPr>
            </w:pPr>
          </w:p>
        </w:tc>
        <w:tc>
          <w:tcPr>
            <w:tcW w:w="1016" w:type="dxa"/>
            <w:vAlign w:val="center"/>
          </w:tcPr>
          <w:p w14:paraId="59FC0D0C" w14:textId="77777777" w:rsidR="00C2419B" w:rsidRPr="00E21765" w:rsidRDefault="00C2419B" w:rsidP="00C2419B">
            <w:pPr>
              <w:spacing w:before="60" w:line="360" w:lineRule="auto"/>
              <w:jc w:val="right"/>
              <w:rPr>
                <w:rFonts w:ascii="Arial" w:hAnsi="Arial" w:cs="Arial"/>
                <w:sz w:val="16"/>
                <w:szCs w:val="16"/>
              </w:rPr>
            </w:pPr>
          </w:p>
        </w:tc>
        <w:tc>
          <w:tcPr>
            <w:tcW w:w="969" w:type="dxa"/>
            <w:vAlign w:val="center"/>
          </w:tcPr>
          <w:p w14:paraId="358D7574" w14:textId="77777777" w:rsidR="00C2419B" w:rsidRPr="00E21765" w:rsidRDefault="00C2419B" w:rsidP="00C2419B">
            <w:pPr>
              <w:spacing w:before="60" w:line="360" w:lineRule="auto"/>
              <w:jc w:val="right"/>
              <w:rPr>
                <w:rFonts w:ascii="Arial" w:hAnsi="Arial" w:cs="Arial"/>
                <w:sz w:val="16"/>
                <w:szCs w:val="16"/>
              </w:rPr>
            </w:pPr>
            <w:r>
              <w:rPr>
                <w:rFonts w:ascii="Arial" w:hAnsi="Arial" w:cs="Arial"/>
                <w:sz w:val="16"/>
                <w:szCs w:val="16"/>
              </w:rPr>
              <w:t>10 000</w:t>
            </w:r>
          </w:p>
        </w:tc>
        <w:tc>
          <w:tcPr>
            <w:tcW w:w="1094" w:type="dxa"/>
            <w:vAlign w:val="center"/>
          </w:tcPr>
          <w:p w14:paraId="0EDFB2CB" w14:textId="77777777" w:rsidR="00C2419B" w:rsidRDefault="00C2419B" w:rsidP="00C2419B">
            <w:pPr>
              <w:spacing w:before="60" w:line="360" w:lineRule="auto"/>
              <w:jc w:val="right"/>
              <w:rPr>
                <w:rFonts w:ascii="Arial" w:hAnsi="Arial" w:cs="Arial"/>
                <w:sz w:val="16"/>
                <w:szCs w:val="16"/>
              </w:rPr>
            </w:pPr>
          </w:p>
        </w:tc>
      </w:tr>
      <w:tr w:rsidR="00C2419B" w14:paraId="3A1B5BB3" w14:textId="77777777" w:rsidTr="00C2419B">
        <w:trPr>
          <w:trHeight w:val="284"/>
        </w:trPr>
        <w:tc>
          <w:tcPr>
            <w:tcW w:w="703" w:type="dxa"/>
            <w:vAlign w:val="center"/>
          </w:tcPr>
          <w:p w14:paraId="02E1FBD2" w14:textId="77777777" w:rsidR="00C2419B" w:rsidRPr="00E21765" w:rsidRDefault="00C2419B" w:rsidP="00C2419B">
            <w:pPr>
              <w:spacing w:before="60" w:line="360" w:lineRule="auto"/>
              <w:jc w:val="center"/>
              <w:rPr>
                <w:rFonts w:ascii="Arial" w:hAnsi="Arial" w:cs="Arial"/>
                <w:sz w:val="16"/>
                <w:szCs w:val="16"/>
              </w:rPr>
            </w:pPr>
            <w:r w:rsidRPr="00E21765">
              <w:rPr>
                <w:rFonts w:ascii="Arial" w:hAnsi="Arial" w:cs="Arial"/>
                <w:sz w:val="16"/>
                <w:szCs w:val="16"/>
              </w:rPr>
              <w:t>3141</w:t>
            </w:r>
          </w:p>
        </w:tc>
        <w:tc>
          <w:tcPr>
            <w:tcW w:w="775" w:type="dxa"/>
            <w:vAlign w:val="center"/>
          </w:tcPr>
          <w:p w14:paraId="328668ED" w14:textId="77777777" w:rsidR="00C2419B" w:rsidRPr="00E21765" w:rsidRDefault="00C2419B" w:rsidP="00C2419B">
            <w:pPr>
              <w:spacing w:before="60" w:line="360" w:lineRule="auto"/>
              <w:jc w:val="center"/>
              <w:rPr>
                <w:rFonts w:ascii="Arial" w:hAnsi="Arial" w:cs="Arial"/>
                <w:sz w:val="16"/>
                <w:szCs w:val="16"/>
              </w:rPr>
            </w:pPr>
            <w:r w:rsidRPr="00E21765">
              <w:rPr>
                <w:rFonts w:ascii="Arial" w:hAnsi="Arial" w:cs="Arial"/>
                <w:sz w:val="16"/>
                <w:szCs w:val="16"/>
              </w:rPr>
              <w:t>5321</w:t>
            </w:r>
          </w:p>
        </w:tc>
        <w:tc>
          <w:tcPr>
            <w:tcW w:w="775" w:type="dxa"/>
            <w:vAlign w:val="center"/>
          </w:tcPr>
          <w:p w14:paraId="69742A6F" w14:textId="77777777" w:rsidR="00C2419B" w:rsidRPr="00E21765" w:rsidRDefault="00C2419B" w:rsidP="00C2419B">
            <w:pPr>
              <w:spacing w:before="60" w:line="360" w:lineRule="auto"/>
              <w:jc w:val="center"/>
              <w:rPr>
                <w:rFonts w:ascii="Arial" w:hAnsi="Arial" w:cs="Arial"/>
                <w:sz w:val="16"/>
                <w:szCs w:val="16"/>
              </w:rPr>
            </w:pPr>
            <w:r w:rsidRPr="00E21765">
              <w:rPr>
                <w:rFonts w:ascii="Arial" w:hAnsi="Arial" w:cs="Arial"/>
                <w:sz w:val="16"/>
                <w:szCs w:val="16"/>
              </w:rPr>
              <w:t>13021</w:t>
            </w:r>
          </w:p>
        </w:tc>
        <w:tc>
          <w:tcPr>
            <w:tcW w:w="978" w:type="dxa"/>
            <w:vAlign w:val="center"/>
          </w:tcPr>
          <w:p w14:paraId="288CC91B" w14:textId="77777777" w:rsidR="00C2419B" w:rsidRPr="00E21765" w:rsidRDefault="00C2419B" w:rsidP="00C2419B">
            <w:pPr>
              <w:spacing w:before="60" w:line="360" w:lineRule="auto"/>
              <w:jc w:val="center"/>
              <w:rPr>
                <w:rFonts w:ascii="Arial" w:hAnsi="Arial" w:cs="Arial"/>
                <w:sz w:val="16"/>
                <w:szCs w:val="16"/>
              </w:rPr>
            </w:pPr>
            <w:r w:rsidRPr="00E21765">
              <w:rPr>
                <w:rFonts w:ascii="Arial" w:hAnsi="Arial" w:cs="Arial"/>
                <w:sz w:val="16"/>
                <w:szCs w:val="16"/>
              </w:rPr>
              <w:t>5</w:t>
            </w:r>
          </w:p>
        </w:tc>
        <w:tc>
          <w:tcPr>
            <w:tcW w:w="715" w:type="dxa"/>
            <w:vAlign w:val="center"/>
          </w:tcPr>
          <w:p w14:paraId="3C0BD00C" w14:textId="77777777" w:rsidR="00C2419B" w:rsidRPr="00E21765" w:rsidRDefault="00C2419B" w:rsidP="00C2419B">
            <w:pPr>
              <w:spacing w:before="60" w:line="360" w:lineRule="auto"/>
              <w:jc w:val="center"/>
              <w:rPr>
                <w:rFonts w:ascii="Arial" w:hAnsi="Arial" w:cs="Arial"/>
                <w:sz w:val="16"/>
                <w:szCs w:val="16"/>
              </w:rPr>
            </w:pPr>
            <w:r w:rsidRPr="00E21765">
              <w:rPr>
                <w:rFonts w:ascii="Arial" w:hAnsi="Arial" w:cs="Arial"/>
                <w:sz w:val="16"/>
                <w:szCs w:val="16"/>
              </w:rPr>
              <w:t>144</w:t>
            </w:r>
          </w:p>
        </w:tc>
        <w:tc>
          <w:tcPr>
            <w:tcW w:w="1003" w:type="dxa"/>
            <w:vAlign w:val="center"/>
          </w:tcPr>
          <w:p w14:paraId="2C3941E4" w14:textId="77777777" w:rsidR="00C2419B" w:rsidRPr="00E21765" w:rsidRDefault="00C2419B" w:rsidP="00C2419B">
            <w:pPr>
              <w:spacing w:before="60" w:line="360" w:lineRule="auto"/>
              <w:jc w:val="center"/>
              <w:rPr>
                <w:rFonts w:ascii="Arial" w:hAnsi="Arial" w:cs="Arial"/>
                <w:sz w:val="16"/>
                <w:szCs w:val="16"/>
              </w:rPr>
            </w:pPr>
          </w:p>
        </w:tc>
        <w:tc>
          <w:tcPr>
            <w:tcW w:w="1034" w:type="dxa"/>
            <w:vAlign w:val="center"/>
          </w:tcPr>
          <w:p w14:paraId="2BA18007" w14:textId="77777777" w:rsidR="00C2419B" w:rsidRPr="00E21765" w:rsidRDefault="00C2419B" w:rsidP="00C2419B">
            <w:pPr>
              <w:spacing w:before="60" w:line="360" w:lineRule="auto"/>
              <w:jc w:val="center"/>
              <w:rPr>
                <w:rFonts w:ascii="Arial" w:hAnsi="Arial" w:cs="Arial"/>
                <w:sz w:val="16"/>
                <w:szCs w:val="16"/>
              </w:rPr>
            </w:pPr>
            <w:r w:rsidRPr="00E21765">
              <w:rPr>
                <w:rFonts w:ascii="Arial" w:hAnsi="Arial" w:cs="Arial"/>
                <w:sz w:val="16"/>
                <w:szCs w:val="16"/>
              </w:rPr>
              <w:t>00244732</w:t>
            </w:r>
          </w:p>
        </w:tc>
        <w:tc>
          <w:tcPr>
            <w:tcW w:w="1016" w:type="dxa"/>
            <w:vAlign w:val="center"/>
          </w:tcPr>
          <w:p w14:paraId="6DB948DC" w14:textId="77777777" w:rsidR="00C2419B" w:rsidRPr="00E21765" w:rsidRDefault="00C2419B" w:rsidP="00C2419B">
            <w:pPr>
              <w:spacing w:before="60" w:line="360" w:lineRule="auto"/>
              <w:jc w:val="right"/>
              <w:rPr>
                <w:rFonts w:ascii="Arial" w:hAnsi="Arial" w:cs="Arial"/>
                <w:sz w:val="16"/>
                <w:szCs w:val="16"/>
              </w:rPr>
            </w:pPr>
          </w:p>
        </w:tc>
        <w:tc>
          <w:tcPr>
            <w:tcW w:w="969" w:type="dxa"/>
            <w:vAlign w:val="center"/>
          </w:tcPr>
          <w:p w14:paraId="782D023A" w14:textId="77777777" w:rsidR="00C2419B" w:rsidRPr="00E21765" w:rsidRDefault="00C2419B" w:rsidP="00C2419B">
            <w:pPr>
              <w:spacing w:before="60" w:line="360" w:lineRule="auto"/>
              <w:jc w:val="right"/>
              <w:rPr>
                <w:rFonts w:ascii="Arial" w:hAnsi="Arial" w:cs="Arial"/>
                <w:sz w:val="16"/>
                <w:szCs w:val="16"/>
              </w:rPr>
            </w:pPr>
          </w:p>
        </w:tc>
        <w:tc>
          <w:tcPr>
            <w:tcW w:w="1094" w:type="dxa"/>
            <w:vAlign w:val="center"/>
          </w:tcPr>
          <w:p w14:paraId="71BB50E5" w14:textId="77777777" w:rsidR="00C2419B" w:rsidRPr="00E21765" w:rsidRDefault="00C2419B" w:rsidP="00AF457B">
            <w:pPr>
              <w:spacing w:before="60" w:line="360" w:lineRule="auto"/>
              <w:jc w:val="right"/>
              <w:rPr>
                <w:rFonts w:ascii="Arial" w:hAnsi="Arial" w:cs="Arial"/>
                <w:sz w:val="16"/>
                <w:szCs w:val="16"/>
              </w:rPr>
            </w:pPr>
            <w:r>
              <w:rPr>
                <w:rFonts w:ascii="Arial" w:hAnsi="Arial" w:cs="Arial"/>
                <w:sz w:val="16"/>
                <w:szCs w:val="16"/>
              </w:rPr>
              <w:t>4</w:t>
            </w:r>
            <w:r w:rsidR="00AF457B">
              <w:rPr>
                <w:rFonts w:ascii="Arial" w:hAnsi="Arial" w:cs="Arial"/>
                <w:sz w:val="16"/>
                <w:szCs w:val="16"/>
              </w:rPr>
              <w:t>5</w:t>
            </w:r>
            <w:r>
              <w:rPr>
                <w:rFonts w:ascii="Arial" w:hAnsi="Arial" w:cs="Arial"/>
                <w:sz w:val="16"/>
                <w:szCs w:val="16"/>
              </w:rPr>
              <w:t xml:space="preserve"> 000</w:t>
            </w:r>
          </w:p>
        </w:tc>
      </w:tr>
      <w:tr w:rsidR="00C2419B" w14:paraId="12392E3B" w14:textId="77777777" w:rsidTr="00C2419B">
        <w:trPr>
          <w:trHeight w:val="284"/>
        </w:trPr>
        <w:tc>
          <w:tcPr>
            <w:tcW w:w="703" w:type="dxa"/>
            <w:vAlign w:val="center"/>
          </w:tcPr>
          <w:p w14:paraId="4699BB44" w14:textId="77777777" w:rsidR="00C2419B" w:rsidRPr="00E21765" w:rsidRDefault="00C2419B" w:rsidP="00C2419B">
            <w:pPr>
              <w:spacing w:before="60" w:line="360" w:lineRule="auto"/>
              <w:jc w:val="center"/>
              <w:rPr>
                <w:rFonts w:ascii="Arial" w:hAnsi="Arial" w:cs="Arial"/>
                <w:sz w:val="16"/>
                <w:szCs w:val="16"/>
              </w:rPr>
            </w:pPr>
            <w:r w:rsidRPr="00E21765">
              <w:rPr>
                <w:rFonts w:ascii="Arial" w:hAnsi="Arial" w:cs="Arial"/>
                <w:sz w:val="16"/>
                <w:szCs w:val="16"/>
              </w:rPr>
              <w:t>3141</w:t>
            </w:r>
          </w:p>
        </w:tc>
        <w:tc>
          <w:tcPr>
            <w:tcW w:w="775" w:type="dxa"/>
            <w:vAlign w:val="center"/>
          </w:tcPr>
          <w:p w14:paraId="12B2065C" w14:textId="77777777" w:rsidR="00C2419B" w:rsidRPr="00E21765" w:rsidRDefault="00C2419B" w:rsidP="00C2419B">
            <w:pPr>
              <w:spacing w:before="60" w:line="360" w:lineRule="auto"/>
              <w:jc w:val="center"/>
              <w:rPr>
                <w:rFonts w:ascii="Arial" w:hAnsi="Arial" w:cs="Arial"/>
                <w:sz w:val="16"/>
                <w:szCs w:val="16"/>
              </w:rPr>
            </w:pPr>
            <w:r w:rsidRPr="00E21765">
              <w:rPr>
                <w:rFonts w:ascii="Arial" w:hAnsi="Arial" w:cs="Arial"/>
                <w:sz w:val="16"/>
                <w:szCs w:val="16"/>
              </w:rPr>
              <w:t>5321</w:t>
            </w:r>
          </w:p>
        </w:tc>
        <w:tc>
          <w:tcPr>
            <w:tcW w:w="775" w:type="dxa"/>
            <w:vAlign w:val="center"/>
          </w:tcPr>
          <w:p w14:paraId="52AAA50D" w14:textId="77777777" w:rsidR="00C2419B" w:rsidRPr="00E21765" w:rsidRDefault="00C2419B" w:rsidP="00C2419B">
            <w:pPr>
              <w:spacing w:before="60" w:line="360" w:lineRule="auto"/>
              <w:jc w:val="center"/>
              <w:rPr>
                <w:rFonts w:ascii="Arial" w:hAnsi="Arial" w:cs="Arial"/>
                <w:sz w:val="16"/>
                <w:szCs w:val="16"/>
              </w:rPr>
            </w:pPr>
            <w:r w:rsidRPr="00E21765">
              <w:rPr>
                <w:rFonts w:ascii="Arial" w:hAnsi="Arial" w:cs="Arial"/>
                <w:sz w:val="16"/>
                <w:szCs w:val="16"/>
              </w:rPr>
              <w:t>13021</w:t>
            </w:r>
          </w:p>
        </w:tc>
        <w:tc>
          <w:tcPr>
            <w:tcW w:w="978" w:type="dxa"/>
            <w:vAlign w:val="center"/>
          </w:tcPr>
          <w:p w14:paraId="778AD550" w14:textId="77777777" w:rsidR="00C2419B" w:rsidRPr="00E21765" w:rsidRDefault="00C2419B" w:rsidP="00C2419B">
            <w:pPr>
              <w:spacing w:before="60" w:line="360" w:lineRule="auto"/>
              <w:jc w:val="center"/>
              <w:rPr>
                <w:rFonts w:ascii="Arial" w:hAnsi="Arial" w:cs="Arial"/>
                <w:sz w:val="16"/>
                <w:szCs w:val="16"/>
              </w:rPr>
            </w:pPr>
            <w:r w:rsidRPr="00E21765">
              <w:rPr>
                <w:rFonts w:ascii="Arial" w:hAnsi="Arial" w:cs="Arial"/>
                <w:sz w:val="16"/>
                <w:szCs w:val="16"/>
              </w:rPr>
              <w:t>5</w:t>
            </w:r>
          </w:p>
        </w:tc>
        <w:tc>
          <w:tcPr>
            <w:tcW w:w="715" w:type="dxa"/>
            <w:vAlign w:val="center"/>
          </w:tcPr>
          <w:p w14:paraId="242645FD" w14:textId="77777777" w:rsidR="00C2419B" w:rsidRPr="00E21765" w:rsidRDefault="00C2419B" w:rsidP="00C2419B">
            <w:pPr>
              <w:spacing w:before="60" w:line="360" w:lineRule="auto"/>
              <w:jc w:val="center"/>
              <w:rPr>
                <w:rFonts w:ascii="Arial" w:hAnsi="Arial" w:cs="Arial"/>
                <w:sz w:val="16"/>
                <w:szCs w:val="16"/>
              </w:rPr>
            </w:pPr>
            <w:r w:rsidRPr="00E21765">
              <w:rPr>
                <w:rFonts w:ascii="Arial" w:hAnsi="Arial" w:cs="Arial"/>
                <w:sz w:val="16"/>
                <w:szCs w:val="16"/>
              </w:rPr>
              <w:t>144</w:t>
            </w:r>
          </w:p>
        </w:tc>
        <w:tc>
          <w:tcPr>
            <w:tcW w:w="1003" w:type="dxa"/>
            <w:vAlign w:val="center"/>
          </w:tcPr>
          <w:p w14:paraId="6B57D259" w14:textId="77777777" w:rsidR="00C2419B" w:rsidRPr="00E21765" w:rsidRDefault="00C2419B" w:rsidP="00C2419B">
            <w:pPr>
              <w:spacing w:before="60" w:line="360" w:lineRule="auto"/>
              <w:jc w:val="center"/>
              <w:rPr>
                <w:rFonts w:ascii="Arial" w:hAnsi="Arial" w:cs="Arial"/>
                <w:sz w:val="16"/>
                <w:szCs w:val="16"/>
              </w:rPr>
            </w:pPr>
          </w:p>
        </w:tc>
        <w:tc>
          <w:tcPr>
            <w:tcW w:w="1034" w:type="dxa"/>
            <w:vAlign w:val="center"/>
          </w:tcPr>
          <w:p w14:paraId="232D9F90" w14:textId="77777777" w:rsidR="00C2419B" w:rsidRPr="00E21765" w:rsidRDefault="00C2419B" w:rsidP="00C2419B">
            <w:pPr>
              <w:spacing w:before="60" w:line="360" w:lineRule="auto"/>
              <w:jc w:val="center"/>
              <w:rPr>
                <w:rFonts w:ascii="Arial" w:hAnsi="Arial" w:cs="Arial"/>
                <w:sz w:val="16"/>
                <w:szCs w:val="16"/>
              </w:rPr>
            </w:pPr>
            <w:r w:rsidRPr="00C2419B">
              <w:rPr>
                <w:rFonts w:ascii="Arial" w:hAnsi="Arial" w:cs="Arial"/>
                <w:sz w:val="16"/>
                <w:szCs w:val="16"/>
              </w:rPr>
              <w:t>00245836</w:t>
            </w:r>
          </w:p>
        </w:tc>
        <w:tc>
          <w:tcPr>
            <w:tcW w:w="1016" w:type="dxa"/>
            <w:vAlign w:val="center"/>
          </w:tcPr>
          <w:p w14:paraId="284F1B46" w14:textId="77777777" w:rsidR="00C2419B" w:rsidRPr="00E21765" w:rsidRDefault="00C2419B" w:rsidP="00C2419B">
            <w:pPr>
              <w:spacing w:before="60" w:line="360" w:lineRule="auto"/>
              <w:jc w:val="right"/>
              <w:rPr>
                <w:rFonts w:ascii="Arial" w:hAnsi="Arial" w:cs="Arial"/>
                <w:sz w:val="16"/>
                <w:szCs w:val="16"/>
              </w:rPr>
            </w:pPr>
          </w:p>
        </w:tc>
        <w:tc>
          <w:tcPr>
            <w:tcW w:w="969" w:type="dxa"/>
            <w:vAlign w:val="center"/>
          </w:tcPr>
          <w:p w14:paraId="7DD61C99" w14:textId="77777777" w:rsidR="00C2419B" w:rsidRPr="00E21765" w:rsidRDefault="00C2419B" w:rsidP="00C2419B">
            <w:pPr>
              <w:spacing w:before="60" w:line="360" w:lineRule="auto"/>
              <w:jc w:val="right"/>
              <w:rPr>
                <w:rFonts w:ascii="Arial" w:hAnsi="Arial" w:cs="Arial"/>
                <w:sz w:val="16"/>
                <w:szCs w:val="16"/>
              </w:rPr>
            </w:pPr>
          </w:p>
        </w:tc>
        <w:tc>
          <w:tcPr>
            <w:tcW w:w="1094" w:type="dxa"/>
            <w:vAlign w:val="center"/>
          </w:tcPr>
          <w:p w14:paraId="1A14276D" w14:textId="77777777" w:rsidR="00C2419B" w:rsidRPr="00E21765" w:rsidRDefault="00C2419B" w:rsidP="00AF457B">
            <w:pPr>
              <w:spacing w:before="60" w:line="360" w:lineRule="auto"/>
              <w:jc w:val="right"/>
              <w:rPr>
                <w:rFonts w:ascii="Arial" w:hAnsi="Arial" w:cs="Arial"/>
                <w:sz w:val="16"/>
                <w:szCs w:val="16"/>
              </w:rPr>
            </w:pPr>
            <w:r>
              <w:rPr>
                <w:rFonts w:ascii="Arial" w:hAnsi="Arial" w:cs="Arial"/>
                <w:sz w:val="16"/>
                <w:szCs w:val="16"/>
              </w:rPr>
              <w:t>4</w:t>
            </w:r>
            <w:r w:rsidR="00AF457B">
              <w:rPr>
                <w:rFonts w:ascii="Arial" w:hAnsi="Arial" w:cs="Arial"/>
                <w:sz w:val="16"/>
                <w:szCs w:val="16"/>
              </w:rPr>
              <w:t>5</w:t>
            </w:r>
            <w:r>
              <w:rPr>
                <w:rFonts w:ascii="Arial" w:hAnsi="Arial" w:cs="Arial"/>
                <w:sz w:val="16"/>
                <w:szCs w:val="16"/>
              </w:rPr>
              <w:t xml:space="preserve"> 000</w:t>
            </w:r>
          </w:p>
        </w:tc>
      </w:tr>
      <w:tr w:rsidR="00C2419B" w14:paraId="5F2EA632" w14:textId="77777777" w:rsidTr="00C2419B">
        <w:trPr>
          <w:trHeight w:val="284"/>
        </w:trPr>
        <w:tc>
          <w:tcPr>
            <w:tcW w:w="703" w:type="dxa"/>
            <w:vAlign w:val="center"/>
          </w:tcPr>
          <w:p w14:paraId="36AF58AA" w14:textId="77777777" w:rsidR="00C2419B" w:rsidRPr="00E21765" w:rsidRDefault="00C2419B" w:rsidP="00C2419B">
            <w:pPr>
              <w:spacing w:before="60" w:line="360" w:lineRule="auto"/>
              <w:jc w:val="center"/>
              <w:rPr>
                <w:rFonts w:ascii="Arial" w:hAnsi="Arial" w:cs="Arial"/>
                <w:sz w:val="16"/>
                <w:szCs w:val="16"/>
              </w:rPr>
            </w:pPr>
            <w:r w:rsidRPr="00E21765">
              <w:rPr>
                <w:rFonts w:ascii="Arial" w:hAnsi="Arial" w:cs="Arial"/>
                <w:sz w:val="16"/>
                <w:szCs w:val="16"/>
              </w:rPr>
              <w:t>3141</w:t>
            </w:r>
          </w:p>
        </w:tc>
        <w:tc>
          <w:tcPr>
            <w:tcW w:w="775" w:type="dxa"/>
            <w:vAlign w:val="center"/>
          </w:tcPr>
          <w:p w14:paraId="7FE93351" w14:textId="77777777" w:rsidR="00C2419B" w:rsidRPr="00E21765" w:rsidRDefault="00C2419B" w:rsidP="00C2419B">
            <w:pPr>
              <w:spacing w:before="60" w:line="360" w:lineRule="auto"/>
              <w:jc w:val="center"/>
              <w:rPr>
                <w:rFonts w:ascii="Arial" w:hAnsi="Arial" w:cs="Arial"/>
                <w:sz w:val="16"/>
                <w:szCs w:val="16"/>
              </w:rPr>
            </w:pPr>
            <w:r w:rsidRPr="00E21765">
              <w:rPr>
                <w:rFonts w:ascii="Arial" w:hAnsi="Arial" w:cs="Arial"/>
                <w:sz w:val="16"/>
                <w:szCs w:val="16"/>
              </w:rPr>
              <w:t>5321</w:t>
            </w:r>
          </w:p>
        </w:tc>
        <w:tc>
          <w:tcPr>
            <w:tcW w:w="775" w:type="dxa"/>
            <w:vAlign w:val="center"/>
          </w:tcPr>
          <w:p w14:paraId="3062A828" w14:textId="77777777" w:rsidR="00C2419B" w:rsidRPr="00E21765" w:rsidRDefault="00C2419B" w:rsidP="00C2419B">
            <w:pPr>
              <w:spacing w:before="60" w:line="360" w:lineRule="auto"/>
              <w:jc w:val="center"/>
              <w:rPr>
                <w:rFonts w:ascii="Arial" w:hAnsi="Arial" w:cs="Arial"/>
                <w:sz w:val="16"/>
                <w:szCs w:val="16"/>
              </w:rPr>
            </w:pPr>
          </w:p>
        </w:tc>
        <w:tc>
          <w:tcPr>
            <w:tcW w:w="978" w:type="dxa"/>
            <w:vAlign w:val="center"/>
          </w:tcPr>
          <w:p w14:paraId="53D9D894" w14:textId="77777777" w:rsidR="00C2419B" w:rsidRPr="00E21765" w:rsidRDefault="00C2419B" w:rsidP="00C2419B">
            <w:pPr>
              <w:spacing w:before="60" w:line="360" w:lineRule="auto"/>
              <w:jc w:val="center"/>
              <w:rPr>
                <w:rFonts w:ascii="Arial" w:hAnsi="Arial" w:cs="Arial"/>
                <w:sz w:val="16"/>
                <w:szCs w:val="16"/>
              </w:rPr>
            </w:pPr>
            <w:r w:rsidRPr="00E21765">
              <w:rPr>
                <w:rFonts w:ascii="Arial" w:hAnsi="Arial" w:cs="Arial"/>
                <w:sz w:val="16"/>
                <w:szCs w:val="16"/>
              </w:rPr>
              <w:t>1</w:t>
            </w:r>
          </w:p>
        </w:tc>
        <w:tc>
          <w:tcPr>
            <w:tcW w:w="715" w:type="dxa"/>
            <w:vAlign w:val="center"/>
          </w:tcPr>
          <w:p w14:paraId="67567BA2" w14:textId="77777777" w:rsidR="00C2419B" w:rsidRPr="00E21765" w:rsidRDefault="00C2419B" w:rsidP="00C2419B">
            <w:pPr>
              <w:spacing w:before="60" w:line="360" w:lineRule="auto"/>
              <w:jc w:val="center"/>
              <w:rPr>
                <w:rFonts w:ascii="Arial" w:hAnsi="Arial" w:cs="Arial"/>
                <w:sz w:val="16"/>
                <w:szCs w:val="16"/>
              </w:rPr>
            </w:pPr>
            <w:r w:rsidRPr="00E21765">
              <w:rPr>
                <w:rFonts w:ascii="Arial" w:hAnsi="Arial" w:cs="Arial"/>
                <w:sz w:val="16"/>
                <w:szCs w:val="16"/>
              </w:rPr>
              <w:t>144</w:t>
            </w:r>
          </w:p>
        </w:tc>
        <w:tc>
          <w:tcPr>
            <w:tcW w:w="1003" w:type="dxa"/>
            <w:vAlign w:val="center"/>
          </w:tcPr>
          <w:p w14:paraId="7BD1D5D5" w14:textId="77777777" w:rsidR="00C2419B" w:rsidRPr="00E21765" w:rsidRDefault="00C2419B" w:rsidP="00C2419B">
            <w:pPr>
              <w:spacing w:before="60" w:line="360" w:lineRule="auto"/>
              <w:jc w:val="center"/>
              <w:rPr>
                <w:rFonts w:ascii="Arial" w:hAnsi="Arial" w:cs="Arial"/>
                <w:sz w:val="16"/>
                <w:szCs w:val="16"/>
              </w:rPr>
            </w:pPr>
          </w:p>
        </w:tc>
        <w:tc>
          <w:tcPr>
            <w:tcW w:w="1034" w:type="dxa"/>
            <w:vAlign w:val="center"/>
          </w:tcPr>
          <w:p w14:paraId="3C05405E" w14:textId="77777777" w:rsidR="00C2419B" w:rsidRPr="00E21765" w:rsidRDefault="00C2419B" w:rsidP="00C2419B">
            <w:pPr>
              <w:spacing w:before="60" w:line="360" w:lineRule="auto"/>
              <w:jc w:val="center"/>
              <w:rPr>
                <w:rFonts w:ascii="Arial" w:hAnsi="Arial" w:cs="Arial"/>
                <w:sz w:val="16"/>
                <w:szCs w:val="16"/>
              </w:rPr>
            </w:pPr>
            <w:r w:rsidRPr="00E21765">
              <w:rPr>
                <w:rFonts w:ascii="Arial" w:hAnsi="Arial" w:cs="Arial"/>
                <w:sz w:val="16"/>
                <w:szCs w:val="16"/>
              </w:rPr>
              <w:t>00244732</w:t>
            </w:r>
          </w:p>
        </w:tc>
        <w:tc>
          <w:tcPr>
            <w:tcW w:w="1016" w:type="dxa"/>
            <w:vAlign w:val="center"/>
          </w:tcPr>
          <w:p w14:paraId="308336E2" w14:textId="77777777" w:rsidR="00C2419B" w:rsidRPr="00E21765" w:rsidRDefault="00C2419B" w:rsidP="00C2419B">
            <w:pPr>
              <w:spacing w:before="60" w:line="360" w:lineRule="auto"/>
              <w:jc w:val="right"/>
              <w:rPr>
                <w:rFonts w:ascii="Arial" w:hAnsi="Arial" w:cs="Arial"/>
                <w:sz w:val="16"/>
                <w:szCs w:val="16"/>
              </w:rPr>
            </w:pPr>
          </w:p>
        </w:tc>
        <w:tc>
          <w:tcPr>
            <w:tcW w:w="969" w:type="dxa"/>
            <w:vAlign w:val="center"/>
          </w:tcPr>
          <w:p w14:paraId="34DD42AF" w14:textId="77777777" w:rsidR="00C2419B" w:rsidRPr="00E21765" w:rsidRDefault="00C2419B" w:rsidP="00C2419B">
            <w:pPr>
              <w:spacing w:before="60" w:line="360" w:lineRule="auto"/>
              <w:jc w:val="right"/>
              <w:rPr>
                <w:rFonts w:ascii="Arial" w:hAnsi="Arial" w:cs="Arial"/>
                <w:sz w:val="16"/>
                <w:szCs w:val="16"/>
              </w:rPr>
            </w:pPr>
          </w:p>
        </w:tc>
        <w:tc>
          <w:tcPr>
            <w:tcW w:w="1094" w:type="dxa"/>
            <w:vAlign w:val="center"/>
          </w:tcPr>
          <w:p w14:paraId="27541176" w14:textId="77777777" w:rsidR="00C2419B" w:rsidRPr="00E21765" w:rsidRDefault="00AF457B" w:rsidP="00C2419B">
            <w:pPr>
              <w:spacing w:before="60" w:line="360" w:lineRule="auto"/>
              <w:jc w:val="right"/>
              <w:rPr>
                <w:rFonts w:ascii="Arial" w:hAnsi="Arial" w:cs="Arial"/>
                <w:sz w:val="16"/>
                <w:szCs w:val="16"/>
              </w:rPr>
            </w:pPr>
            <w:r>
              <w:rPr>
                <w:rFonts w:ascii="Arial" w:hAnsi="Arial" w:cs="Arial"/>
                <w:sz w:val="16"/>
                <w:szCs w:val="16"/>
              </w:rPr>
              <w:t>5 000</w:t>
            </w:r>
          </w:p>
        </w:tc>
      </w:tr>
      <w:tr w:rsidR="00C2419B" w14:paraId="7DB60229" w14:textId="77777777" w:rsidTr="00C2419B">
        <w:trPr>
          <w:trHeight w:val="284"/>
        </w:trPr>
        <w:tc>
          <w:tcPr>
            <w:tcW w:w="703" w:type="dxa"/>
            <w:vAlign w:val="center"/>
          </w:tcPr>
          <w:p w14:paraId="1BAAAD33" w14:textId="77777777" w:rsidR="00C2419B" w:rsidRPr="00E21765" w:rsidRDefault="00C2419B" w:rsidP="00C2419B">
            <w:pPr>
              <w:spacing w:before="60" w:line="360" w:lineRule="auto"/>
              <w:jc w:val="center"/>
              <w:rPr>
                <w:rFonts w:ascii="Arial" w:hAnsi="Arial" w:cs="Arial"/>
                <w:sz w:val="16"/>
                <w:szCs w:val="16"/>
              </w:rPr>
            </w:pPr>
            <w:r w:rsidRPr="00E21765">
              <w:rPr>
                <w:rFonts w:ascii="Arial" w:hAnsi="Arial" w:cs="Arial"/>
                <w:sz w:val="16"/>
                <w:szCs w:val="16"/>
              </w:rPr>
              <w:lastRenderedPageBreak/>
              <w:t>3141</w:t>
            </w:r>
          </w:p>
        </w:tc>
        <w:tc>
          <w:tcPr>
            <w:tcW w:w="775" w:type="dxa"/>
            <w:vAlign w:val="center"/>
          </w:tcPr>
          <w:p w14:paraId="7DC3399E" w14:textId="77777777" w:rsidR="00C2419B" w:rsidRPr="00E21765" w:rsidRDefault="00C2419B" w:rsidP="00C2419B">
            <w:pPr>
              <w:spacing w:before="60" w:line="360" w:lineRule="auto"/>
              <w:jc w:val="center"/>
              <w:rPr>
                <w:rFonts w:ascii="Arial" w:hAnsi="Arial" w:cs="Arial"/>
                <w:sz w:val="16"/>
                <w:szCs w:val="16"/>
              </w:rPr>
            </w:pPr>
            <w:r w:rsidRPr="00E21765">
              <w:rPr>
                <w:rFonts w:ascii="Arial" w:hAnsi="Arial" w:cs="Arial"/>
                <w:sz w:val="16"/>
                <w:szCs w:val="16"/>
              </w:rPr>
              <w:t>5321</w:t>
            </w:r>
          </w:p>
        </w:tc>
        <w:tc>
          <w:tcPr>
            <w:tcW w:w="775" w:type="dxa"/>
            <w:vAlign w:val="center"/>
          </w:tcPr>
          <w:p w14:paraId="4586562A" w14:textId="77777777" w:rsidR="00C2419B" w:rsidRPr="00E21765" w:rsidRDefault="00C2419B" w:rsidP="00C2419B">
            <w:pPr>
              <w:spacing w:before="60" w:line="360" w:lineRule="auto"/>
              <w:jc w:val="center"/>
              <w:rPr>
                <w:rFonts w:ascii="Arial" w:hAnsi="Arial" w:cs="Arial"/>
                <w:sz w:val="16"/>
                <w:szCs w:val="16"/>
              </w:rPr>
            </w:pPr>
          </w:p>
        </w:tc>
        <w:tc>
          <w:tcPr>
            <w:tcW w:w="978" w:type="dxa"/>
            <w:vAlign w:val="center"/>
          </w:tcPr>
          <w:p w14:paraId="4DA45529" w14:textId="77777777" w:rsidR="00C2419B" w:rsidRPr="00E21765" w:rsidRDefault="00C2419B" w:rsidP="00C2419B">
            <w:pPr>
              <w:spacing w:before="60" w:line="360" w:lineRule="auto"/>
              <w:jc w:val="center"/>
              <w:rPr>
                <w:rFonts w:ascii="Arial" w:hAnsi="Arial" w:cs="Arial"/>
                <w:sz w:val="16"/>
                <w:szCs w:val="16"/>
              </w:rPr>
            </w:pPr>
            <w:r w:rsidRPr="00E21765">
              <w:rPr>
                <w:rFonts w:ascii="Arial" w:hAnsi="Arial" w:cs="Arial"/>
                <w:sz w:val="16"/>
                <w:szCs w:val="16"/>
              </w:rPr>
              <w:t>1</w:t>
            </w:r>
          </w:p>
        </w:tc>
        <w:tc>
          <w:tcPr>
            <w:tcW w:w="715" w:type="dxa"/>
            <w:vAlign w:val="center"/>
          </w:tcPr>
          <w:p w14:paraId="3463DFCF" w14:textId="77777777" w:rsidR="00C2419B" w:rsidRPr="00E21765" w:rsidRDefault="00C2419B" w:rsidP="00C2419B">
            <w:pPr>
              <w:spacing w:before="60" w:line="360" w:lineRule="auto"/>
              <w:jc w:val="center"/>
              <w:rPr>
                <w:rFonts w:ascii="Arial" w:hAnsi="Arial" w:cs="Arial"/>
                <w:sz w:val="16"/>
                <w:szCs w:val="16"/>
              </w:rPr>
            </w:pPr>
            <w:r w:rsidRPr="00E21765">
              <w:rPr>
                <w:rFonts w:ascii="Arial" w:hAnsi="Arial" w:cs="Arial"/>
                <w:sz w:val="16"/>
                <w:szCs w:val="16"/>
              </w:rPr>
              <w:t>144</w:t>
            </w:r>
          </w:p>
        </w:tc>
        <w:tc>
          <w:tcPr>
            <w:tcW w:w="1003" w:type="dxa"/>
            <w:vAlign w:val="center"/>
          </w:tcPr>
          <w:p w14:paraId="768DE0D6" w14:textId="77777777" w:rsidR="00C2419B" w:rsidRPr="00E21765" w:rsidRDefault="00C2419B" w:rsidP="00C2419B">
            <w:pPr>
              <w:spacing w:before="60" w:line="360" w:lineRule="auto"/>
              <w:jc w:val="center"/>
              <w:rPr>
                <w:rFonts w:ascii="Arial" w:hAnsi="Arial" w:cs="Arial"/>
                <w:sz w:val="16"/>
                <w:szCs w:val="16"/>
              </w:rPr>
            </w:pPr>
          </w:p>
        </w:tc>
        <w:tc>
          <w:tcPr>
            <w:tcW w:w="1034" w:type="dxa"/>
            <w:vAlign w:val="center"/>
          </w:tcPr>
          <w:p w14:paraId="3BF76D60" w14:textId="77777777" w:rsidR="00C2419B" w:rsidRPr="00E21765" w:rsidRDefault="00C2419B" w:rsidP="00C2419B">
            <w:pPr>
              <w:spacing w:before="60" w:line="360" w:lineRule="auto"/>
              <w:jc w:val="center"/>
              <w:rPr>
                <w:rFonts w:ascii="Arial" w:hAnsi="Arial" w:cs="Arial"/>
                <w:sz w:val="16"/>
                <w:szCs w:val="16"/>
              </w:rPr>
            </w:pPr>
            <w:r w:rsidRPr="00C2419B">
              <w:rPr>
                <w:rFonts w:ascii="Arial" w:hAnsi="Arial" w:cs="Arial"/>
                <w:sz w:val="16"/>
                <w:szCs w:val="16"/>
              </w:rPr>
              <w:t>00245836</w:t>
            </w:r>
          </w:p>
        </w:tc>
        <w:tc>
          <w:tcPr>
            <w:tcW w:w="1016" w:type="dxa"/>
            <w:vAlign w:val="center"/>
          </w:tcPr>
          <w:p w14:paraId="1E2BCAA1" w14:textId="77777777" w:rsidR="00C2419B" w:rsidRPr="00E21765" w:rsidRDefault="00C2419B" w:rsidP="00C2419B">
            <w:pPr>
              <w:spacing w:before="60" w:line="360" w:lineRule="auto"/>
              <w:jc w:val="right"/>
              <w:rPr>
                <w:rFonts w:ascii="Arial" w:hAnsi="Arial" w:cs="Arial"/>
                <w:sz w:val="16"/>
                <w:szCs w:val="16"/>
              </w:rPr>
            </w:pPr>
          </w:p>
        </w:tc>
        <w:tc>
          <w:tcPr>
            <w:tcW w:w="969" w:type="dxa"/>
            <w:vAlign w:val="center"/>
          </w:tcPr>
          <w:p w14:paraId="1109324C" w14:textId="77777777" w:rsidR="00C2419B" w:rsidRPr="00E21765" w:rsidRDefault="00C2419B" w:rsidP="00C2419B">
            <w:pPr>
              <w:spacing w:before="60" w:line="360" w:lineRule="auto"/>
              <w:jc w:val="right"/>
              <w:rPr>
                <w:rFonts w:ascii="Arial" w:hAnsi="Arial" w:cs="Arial"/>
                <w:sz w:val="16"/>
                <w:szCs w:val="16"/>
              </w:rPr>
            </w:pPr>
          </w:p>
        </w:tc>
        <w:tc>
          <w:tcPr>
            <w:tcW w:w="1094" w:type="dxa"/>
            <w:vAlign w:val="center"/>
          </w:tcPr>
          <w:p w14:paraId="28DB3CBE" w14:textId="77777777" w:rsidR="00C2419B" w:rsidRPr="00E21765" w:rsidRDefault="00AF457B" w:rsidP="00C2419B">
            <w:pPr>
              <w:spacing w:before="60" w:line="360" w:lineRule="auto"/>
              <w:jc w:val="right"/>
              <w:rPr>
                <w:rFonts w:ascii="Arial" w:hAnsi="Arial" w:cs="Arial"/>
                <w:sz w:val="16"/>
                <w:szCs w:val="16"/>
              </w:rPr>
            </w:pPr>
            <w:r>
              <w:rPr>
                <w:rFonts w:ascii="Arial" w:hAnsi="Arial" w:cs="Arial"/>
                <w:sz w:val="16"/>
                <w:szCs w:val="16"/>
              </w:rPr>
              <w:t>5 000</w:t>
            </w:r>
          </w:p>
        </w:tc>
      </w:tr>
      <w:tr w:rsidR="00C2419B" w14:paraId="0394549D" w14:textId="77777777" w:rsidTr="00C2419B">
        <w:trPr>
          <w:trHeight w:val="284"/>
        </w:trPr>
        <w:tc>
          <w:tcPr>
            <w:tcW w:w="703" w:type="dxa"/>
            <w:vAlign w:val="center"/>
          </w:tcPr>
          <w:p w14:paraId="4A7DE77D" w14:textId="77777777" w:rsidR="00C2419B" w:rsidRPr="00E21765" w:rsidRDefault="00AD62A2" w:rsidP="00C2419B">
            <w:pPr>
              <w:spacing w:before="60" w:line="360" w:lineRule="auto"/>
              <w:jc w:val="center"/>
              <w:rPr>
                <w:rFonts w:ascii="Arial" w:hAnsi="Arial" w:cs="Arial"/>
                <w:sz w:val="16"/>
                <w:szCs w:val="16"/>
              </w:rPr>
            </w:pPr>
            <w:r>
              <w:rPr>
                <w:rFonts w:ascii="Arial" w:hAnsi="Arial" w:cs="Arial"/>
                <w:sz w:val="16"/>
                <w:szCs w:val="16"/>
              </w:rPr>
              <w:t>3612</w:t>
            </w:r>
          </w:p>
        </w:tc>
        <w:tc>
          <w:tcPr>
            <w:tcW w:w="775" w:type="dxa"/>
            <w:vAlign w:val="center"/>
          </w:tcPr>
          <w:p w14:paraId="5B268558" w14:textId="77777777" w:rsidR="00C2419B" w:rsidRPr="00E21765" w:rsidRDefault="00AD62A2" w:rsidP="00C2419B">
            <w:pPr>
              <w:spacing w:before="60" w:line="360" w:lineRule="auto"/>
              <w:jc w:val="center"/>
              <w:rPr>
                <w:rFonts w:ascii="Arial" w:hAnsi="Arial" w:cs="Arial"/>
                <w:sz w:val="16"/>
                <w:szCs w:val="16"/>
              </w:rPr>
            </w:pPr>
            <w:r>
              <w:rPr>
                <w:rFonts w:ascii="Arial" w:hAnsi="Arial" w:cs="Arial"/>
                <w:sz w:val="16"/>
                <w:szCs w:val="16"/>
              </w:rPr>
              <w:t>6121</w:t>
            </w:r>
          </w:p>
        </w:tc>
        <w:tc>
          <w:tcPr>
            <w:tcW w:w="775" w:type="dxa"/>
            <w:vAlign w:val="center"/>
          </w:tcPr>
          <w:p w14:paraId="6FD66020" w14:textId="77777777" w:rsidR="00C2419B" w:rsidRPr="00E21765" w:rsidRDefault="00AD62A2" w:rsidP="00C2419B">
            <w:pPr>
              <w:spacing w:before="60" w:line="360" w:lineRule="auto"/>
              <w:jc w:val="center"/>
              <w:rPr>
                <w:rFonts w:ascii="Arial" w:hAnsi="Arial" w:cs="Arial"/>
                <w:sz w:val="16"/>
                <w:szCs w:val="16"/>
              </w:rPr>
            </w:pPr>
            <w:r w:rsidRPr="00AD62A2">
              <w:rPr>
                <w:rFonts w:ascii="Arial" w:hAnsi="Arial" w:cs="Arial"/>
                <w:sz w:val="16"/>
                <w:szCs w:val="16"/>
              </w:rPr>
              <w:t>92512</w:t>
            </w:r>
          </w:p>
        </w:tc>
        <w:tc>
          <w:tcPr>
            <w:tcW w:w="978" w:type="dxa"/>
            <w:vAlign w:val="center"/>
          </w:tcPr>
          <w:p w14:paraId="0E329FB1" w14:textId="77777777" w:rsidR="00C2419B" w:rsidRPr="00E21765" w:rsidRDefault="00C2419B" w:rsidP="00C2419B">
            <w:pPr>
              <w:spacing w:before="60" w:line="360" w:lineRule="auto"/>
              <w:jc w:val="center"/>
              <w:rPr>
                <w:rFonts w:ascii="Arial" w:hAnsi="Arial" w:cs="Arial"/>
                <w:sz w:val="16"/>
                <w:szCs w:val="16"/>
              </w:rPr>
            </w:pPr>
          </w:p>
        </w:tc>
        <w:tc>
          <w:tcPr>
            <w:tcW w:w="715" w:type="dxa"/>
            <w:vAlign w:val="center"/>
          </w:tcPr>
          <w:p w14:paraId="47250AB7" w14:textId="77777777" w:rsidR="00C2419B" w:rsidRPr="00E21765" w:rsidRDefault="00C2419B" w:rsidP="00C2419B">
            <w:pPr>
              <w:spacing w:before="60" w:line="360" w:lineRule="auto"/>
              <w:jc w:val="center"/>
              <w:rPr>
                <w:rFonts w:ascii="Arial" w:hAnsi="Arial" w:cs="Arial"/>
                <w:sz w:val="16"/>
                <w:szCs w:val="16"/>
              </w:rPr>
            </w:pPr>
          </w:p>
        </w:tc>
        <w:tc>
          <w:tcPr>
            <w:tcW w:w="1003" w:type="dxa"/>
            <w:vAlign w:val="center"/>
          </w:tcPr>
          <w:p w14:paraId="7318D7E8" w14:textId="77777777" w:rsidR="00C2419B" w:rsidRPr="00E21765" w:rsidRDefault="00C2419B" w:rsidP="00C2419B">
            <w:pPr>
              <w:spacing w:before="60" w:line="360" w:lineRule="auto"/>
              <w:jc w:val="center"/>
              <w:rPr>
                <w:rFonts w:ascii="Arial" w:hAnsi="Arial" w:cs="Arial"/>
                <w:sz w:val="16"/>
                <w:szCs w:val="16"/>
              </w:rPr>
            </w:pPr>
          </w:p>
        </w:tc>
        <w:tc>
          <w:tcPr>
            <w:tcW w:w="1034" w:type="dxa"/>
            <w:vAlign w:val="center"/>
          </w:tcPr>
          <w:p w14:paraId="1B1FDFC9" w14:textId="77777777" w:rsidR="00C2419B" w:rsidRPr="00E21765" w:rsidRDefault="00C2419B" w:rsidP="00C2419B">
            <w:pPr>
              <w:spacing w:before="60" w:line="360" w:lineRule="auto"/>
              <w:jc w:val="center"/>
              <w:rPr>
                <w:rFonts w:ascii="Arial" w:hAnsi="Arial" w:cs="Arial"/>
                <w:sz w:val="16"/>
                <w:szCs w:val="16"/>
              </w:rPr>
            </w:pPr>
          </w:p>
        </w:tc>
        <w:tc>
          <w:tcPr>
            <w:tcW w:w="1016" w:type="dxa"/>
            <w:vAlign w:val="center"/>
          </w:tcPr>
          <w:p w14:paraId="30D8E947" w14:textId="77777777" w:rsidR="00C2419B" w:rsidRPr="00E21765" w:rsidRDefault="00AD62A2" w:rsidP="00C2419B">
            <w:pPr>
              <w:spacing w:before="60" w:line="360" w:lineRule="auto"/>
              <w:jc w:val="right"/>
              <w:rPr>
                <w:rFonts w:ascii="Arial" w:hAnsi="Arial" w:cs="Arial"/>
                <w:sz w:val="16"/>
                <w:szCs w:val="16"/>
              </w:rPr>
            </w:pPr>
            <w:r>
              <w:rPr>
                <w:rFonts w:ascii="Arial" w:hAnsi="Arial" w:cs="Arial"/>
                <w:sz w:val="16"/>
                <w:szCs w:val="16"/>
              </w:rPr>
              <w:t>200 000</w:t>
            </w:r>
          </w:p>
        </w:tc>
        <w:tc>
          <w:tcPr>
            <w:tcW w:w="969" w:type="dxa"/>
            <w:vAlign w:val="center"/>
          </w:tcPr>
          <w:p w14:paraId="0C7A18AC" w14:textId="77777777" w:rsidR="00C2419B" w:rsidRPr="00E21765" w:rsidRDefault="00C2419B" w:rsidP="00C2419B">
            <w:pPr>
              <w:spacing w:before="60" w:line="360" w:lineRule="auto"/>
              <w:jc w:val="right"/>
              <w:rPr>
                <w:rFonts w:ascii="Arial" w:hAnsi="Arial" w:cs="Arial"/>
                <w:sz w:val="16"/>
                <w:szCs w:val="16"/>
              </w:rPr>
            </w:pPr>
            <w:r w:rsidRPr="00E21765">
              <w:rPr>
                <w:rFonts w:ascii="Arial" w:hAnsi="Arial" w:cs="Arial"/>
                <w:sz w:val="16"/>
                <w:szCs w:val="16"/>
              </w:rPr>
              <w:t>200</w:t>
            </w:r>
            <w:r>
              <w:rPr>
                <w:rFonts w:ascii="Arial" w:hAnsi="Arial" w:cs="Arial"/>
                <w:sz w:val="16"/>
                <w:szCs w:val="16"/>
              </w:rPr>
              <w:t xml:space="preserve"> </w:t>
            </w:r>
            <w:r w:rsidRPr="00E21765">
              <w:rPr>
                <w:rFonts w:ascii="Arial" w:hAnsi="Arial" w:cs="Arial"/>
                <w:sz w:val="16"/>
                <w:szCs w:val="16"/>
              </w:rPr>
              <w:t>000</w:t>
            </w:r>
          </w:p>
        </w:tc>
        <w:tc>
          <w:tcPr>
            <w:tcW w:w="1094" w:type="dxa"/>
            <w:vAlign w:val="center"/>
          </w:tcPr>
          <w:p w14:paraId="431123B9" w14:textId="77777777" w:rsidR="00C2419B" w:rsidRPr="00E21765" w:rsidRDefault="00AD62A2" w:rsidP="00C2419B">
            <w:pPr>
              <w:spacing w:before="60" w:line="360" w:lineRule="auto"/>
              <w:jc w:val="right"/>
              <w:rPr>
                <w:rFonts w:ascii="Arial" w:hAnsi="Arial" w:cs="Arial"/>
                <w:sz w:val="16"/>
                <w:szCs w:val="16"/>
              </w:rPr>
            </w:pPr>
            <w:r>
              <w:rPr>
                <w:rFonts w:ascii="Arial" w:hAnsi="Arial" w:cs="Arial"/>
                <w:sz w:val="16"/>
                <w:szCs w:val="16"/>
              </w:rPr>
              <w:t>200 000</w:t>
            </w:r>
          </w:p>
        </w:tc>
      </w:tr>
      <w:tr w:rsidR="00AD62A2" w14:paraId="5BE56049" w14:textId="77777777" w:rsidTr="00C2419B">
        <w:trPr>
          <w:trHeight w:val="284"/>
        </w:trPr>
        <w:tc>
          <w:tcPr>
            <w:tcW w:w="703" w:type="dxa"/>
            <w:vAlign w:val="center"/>
          </w:tcPr>
          <w:p w14:paraId="6C7ECDCB" w14:textId="77777777" w:rsidR="00AD62A2" w:rsidRPr="00E21765" w:rsidRDefault="00D8348C" w:rsidP="00C2419B">
            <w:pPr>
              <w:spacing w:before="60" w:line="360" w:lineRule="auto"/>
              <w:jc w:val="center"/>
              <w:rPr>
                <w:rFonts w:ascii="Arial" w:hAnsi="Arial" w:cs="Arial"/>
                <w:sz w:val="16"/>
                <w:szCs w:val="16"/>
              </w:rPr>
            </w:pPr>
            <w:r>
              <w:rPr>
                <w:rFonts w:ascii="Arial" w:hAnsi="Arial" w:cs="Arial"/>
                <w:sz w:val="16"/>
                <w:szCs w:val="16"/>
              </w:rPr>
              <w:t>6171</w:t>
            </w:r>
          </w:p>
        </w:tc>
        <w:tc>
          <w:tcPr>
            <w:tcW w:w="775" w:type="dxa"/>
            <w:vAlign w:val="center"/>
          </w:tcPr>
          <w:p w14:paraId="57A9DEE1" w14:textId="77777777" w:rsidR="00AD62A2" w:rsidRPr="00E21765" w:rsidRDefault="00D8348C" w:rsidP="00C2419B">
            <w:pPr>
              <w:spacing w:before="60" w:line="360" w:lineRule="auto"/>
              <w:jc w:val="center"/>
              <w:rPr>
                <w:rFonts w:ascii="Arial" w:hAnsi="Arial" w:cs="Arial"/>
                <w:sz w:val="16"/>
                <w:szCs w:val="16"/>
              </w:rPr>
            </w:pPr>
            <w:r>
              <w:rPr>
                <w:rFonts w:ascii="Arial" w:hAnsi="Arial" w:cs="Arial"/>
                <w:sz w:val="16"/>
                <w:szCs w:val="16"/>
              </w:rPr>
              <w:t>5021</w:t>
            </w:r>
          </w:p>
        </w:tc>
        <w:tc>
          <w:tcPr>
            <w:tcW w:w="775" w:type="dxa"/>
            <w:vAlign w:val="center"/>
          </w:tcPr>
          <w:p w14:paraId="2AD83A93" w14:textId="77777777" w:rsidR="00AD62A2" w:rsidRPr="00E21765" w:rsidRDefault="00AD62A2" w:rsidP="00C2419B">
            <w:pPr>
              <w:spacing w:before="60" w:line="360" w:lineRule="auto"/>
              <w:jc w:val="center"/>
              <w:rPr>
                <w:rFonts w:ascii="Arial" w:hAnsi="Arial" w:cs="Arial"/>
                <w:sz w:val="16"/>
                <w:szCs w:val="16"/>
              </w:rPr>
            </w:pPr>
          </w:p>
        </w:tc>
        <w:tc>
          <w:tcPr>
            <w:tcW w:w="978" w:type="dxa"/>
            <w:vAlign w:val="center"/>
          </w:tcPr>
          <w:p w14:paraId="444BF544" w14:textId="77777777" w:rsidR="00AD62A2" w:rsidRPr="00E21765" w:rsidRDefault="00AD62A2" w:rsidP="00C2419B">
            <w:pPr>
              <w:spacing w:before="60" w:line="360" w:lineRule="auto"/>
              <w:jc w:val="center"/>
              <w:rPr>
                <w:rFonts w:ascii="Arial" w:hAnsi="Arial" w:cs="Arial"/>
                <w:sz w:val="16"/>
                <w:szCs w:val="16"/>
              </w:rPr>
            </w:pPr>
          </w:p>
        </w:tc>
        <w:tc>
          <w:tcPr>
            <w:tcW w:w="715" w:type="dxa"/>
            <w:vAlign w:val="center"/>
          </w:tcPr>
          <w:p w14:paraId="310CFFB4" w14:textId="77777777" w:rsidR="00AD62A2" w:rsidRPr="00E21765" w:rsidRDefault="00AD62A2" w:rsidP="00C2419B">
            <w:pPr>
              <w:spacing w:before="60" w:line="360" w:lineRule="auto"/>
              <w:jc w:val="center"/>
              <w:rPr>
                <w:rFonts w:ascii="Arial" w:hAnsi="Arial" w:cs="Arial"/>
                <w:sz w:val="16"/>
                <w:szCs w:val="16"/>
              </w:rPr>
            </w:pPr>
          </w:p>
        </w:tc>
        <w:tc>
          <w:tcPr>
            <w:tcW w:w="1003" w:type="dxa"/>
            <w:vAlign w:val="center"/>
          </w:tcPr>
          <w:p w14:paraId="5ABA799A" w14:textId="77777777" w:rsidR="00AD62A2" w:rsidRPr="00E21765" w:rsidRDefault="00AD62A2" w:rsidP="00C2419B">
            <w:pPr>
              <w:spacing w:before="60" w:line="360" w:lineRule="auto"/>
              <w:jc w:val="center"/>
              <w:rPr>
                <w:rFonts w:ascii="Arial" w:hAnsi="Arial" w:cs="Arial"/>
                <w:sz w:val="16"/>
                <w:szCs w:val="16"/>
              </w:rPr>
            </w:pPr>
          </w:p>
        </w:tc>
        <w:tc>
          <w:tcPr>
            <w:tcW w:w="1034" w:type="dxa"/>
            <w:vAlign w:val="center"/>
          </w:tcPr>
          <w:p w14:paraId="3ED7E149" w14:textId="77777777" w:rsidR="00AD62A2" w:rsidRPr="00E21765" w:rsidRDefault="00AD62A2" w:rsidP="00C2419B">
            <w:pPr>
              <w:spacing w:before="60" w:line="360" w:lineRule="auto"/>
              <w:jc w:val="center"/>
              <w:rPr>
                <w:rFonts w:ascii="Arial" w:hAnsi="Arial" w:cs="Arial"/>
                <w:sz w:val="16"/>
                <w:szCs w:val="16"/>
              </w:rPr>
            </w:pPr>
          </w:p>
        </w:tc>
        <w:tc>
          <w:tcPr>
            <w:tcW w:w="1016" w:type="dxa"/>
            <w:vAlign w:val="center"/>
          </w:tcPr>
          <w:p w14:paraId="7AEA8D46" w14:textId="77777777" w:rsidR="00AD62A2" w:rsidRPr="00E21765" w:rsidRDefault="00D8348C" w:rsidP="00C2419B">
            <w:pPr>
              <w:spacing w:before="60" w:line="360" w:lineRule="auto"/>
              <w:jc w:val="right"/>
              <w:rPr>
                <w:rFonts w:ascii="Arial" w:hAnsi="Arial" w:cs="Arial"/>
                <w:sz w:val="16"/>
                <w:szCs w:val="16"/>
              </w:rPr>
            </w:pPr>
            <w:r>
              <w:rPr>
                <w:rFonts w:ascii="Arial" w:hAnsi="Arial" w:cs="Arial"/>
                <w:sz w:val="16"/>
                <w:szCs w:val="16"/>
              </w:rPr>
              <w:t>50 000</w:t>
            </w:r>
          </w:p>
        </w:tc>
        <w:tc>
          <w:tcPr>
            <w:tcW w:w="969" w:type="dxa"/>
            <w:vAlign w:val="center"/>
          </w:tcPr>
          <w:p w14:paraId="133ABBE1" w14:textId="77777777" w:rsidR="00AD62A2" w:rsidRPr="00E21765" w:rsidRDefault="00D8348C" w:rsidP="00C2419B">
            <w:pPr>
              <w:spacing w:before="60" w:line="360" w:lineRule="auto"/>
              <w:jc w:val="right"/>
              <w:rPr>
                <w:rFonts w:ascii="Arial" w:hAnsi="Arial" w:cs="Arial"/>
                <w:sz w:val="16"/>
                <w:szCs w:val="16"/>
              </w:rPr>
            </w:pPr>
            <w:r>
              <w:rPr>
                <w:rFonts w:ascii="Arial" w:hAnsi="Arial" w:cs="Arial"/>
                <w:sz w:val="16"/>
                <w:szCs w:val="16"/>
              </w:rPr>
              <w:t>100 000</w:t>
            </w:r>
          </w:p>
        </w:tc>
        <w:tc>
          <w:tcPr>
            <w:tcW w:w="1094" w:type="dxa"/>
            <w:vAlign w:val="center"/>
          </w:tcPr>
          <w:p w14:paraId="4F466D8B" w14:textId="77777777" w:rsidR="00AD62A2" w:rsidRPr="00E21765" w:rsidRDefault="00D8348C" w:rsidP="00C2419B">
            <w:pPr>
              <w:spacing w:before="60" w:line="360" w:lineRule="auto"/>
              <w:jc w:val="right"/>
              <w:rPr>
                <w:rFonts w:ascii="Arial" w:hAnsi="Arial" w:cs="Arial"/>
                <w:sz w:val="16"/>
                <w:szCs w:val="16"/>
              </w:rPr>
            </w:pPr>
            <w:r>
              <w:rPr>
                <w:rFonts w:ascii="Arial" w:hAnsi="Arial" w:cs="Arial"/>
                <w:sz w:val="16"/>
                <w:szCs w:val="16"/>
              </w:rPr>
              <w:t>80 000</w:t>
            </w:r>
          </w:p>
        </w:tc>
      </w:tr>
      <w:tr w:rsidR="003B3DE8" w14:paraId="21762B6F" w14:textId="77777777" w:rsidTr="00C2419B">
        <w:trPr>
          <w:trHeight w:val="284"/>
        </w:trPr>
        <w:tc>
          <w:tcPr>
            <w:tcW w:w="703" w:type="dxa"/>
            <w:vAlign w:val="center"/>
          </w:tcPr>
          <w:p w14:paraId="09ABB4DA" w14:textId="77777777" w:rsidR="003B3DE8" w:rsidRDefault="003B3DE8" w:rsidP="00C2419B">
            <w:pPr>
              <w:spacing w:before="60" w:line="360" w:lineRule="auto"/>
              <w:jc w:val="center"/>
              <w:rPr>
                <w:rFonts w:ascii="Arial" w:hAnsi="Arial" w:cs="Arial"/>
                <w:sz w:val="16"/>
                <w:szCs w:val="16"/>
              </w:rPr>
            </w:pPr>
            <w:r>
              <w:rPr>
                <w:rFonts w:ascii="Arial" w:hAnsi="Arial" w:cs="Arial"/>
                <w:sz w:val="16"/>
                <w:szCs w:val="16"/>
              </w:rPr>
              <w:t>6171</w:t>
            </w:r>
          </w:p>
        </w:tc>
        <w:tc>
          <w:tcPr>
            <w:tcW w:w="775" w:type="dxa"/>
            <w:vAlign w:val="center"/>
          </w:tcPr>
          <w:p w14:paraId="1B45CAFE" w14:textId="77777777" w:rsidR="003B3DE8" w:rsidRDefault="003B3DE8" w:rsidP="00C2419B">
            <w:pPr>
              <w:spacing w:before="60" w:line="360" w:lineRule="auto"/>
              <w:jc w:val="center"/>
              <w:rPr>
                <w:rFonts w:ascii="Arial" w:hAnsi="Arial" w:cs="Arial"/>
                <w:sz w:val="16"/>
                <w:szCs w:val="16"/>
              </w:rPr>
            </w:pPr>
            <w:r>
              <w:rPr>
                <w:rFonts w:ascii="Arial" w:hAnsi="Arial" w:cs="Arial"/>
                <w:sz w:val="16"/>
                <w:szCs w:val="16"/>
              </w:rPr>
              <w:t>5021</w:t>
            </w:r>
          </w:p>
        </w:tc>
        <w:tc>
          <w:tcPr>
            <w:tcW w:w="775" w:type="dxa"/>
            <w:vAlign w:val="center"/>
          </w:tcPr>
          <w:p w14:paraId="5F8923CD" w14:textId="77777777" w:rsidR="003B3DE8" w:rsidRPr="00E21765" w:rsidRDefault="003B3DE8" w:rsidP="00C2419B">
            <w:pPr>
              <w:spacing w:before="60" w:line="360" w:lineRule="auto"/>
              <w:jc w:val="center"/>
              <w:rPr>
                <w:rFonts w:ascii="Arial" w:hAnsi="Arial" w:cs="Arial"/>
                <w:sz w:val="16"/>
                <w:szCs w:val="16"/>
              </w:rPr>
            </w:pPr>
          </w:p>
        </w:tc>
        <w:tc>
          <w:tcPr>
            <w:tcW w:w="978" w:type="dxa"/>
            <w:vAlign w:val="center"/>
          </w:tcPr>
          <w:p w14:paraId="2B2F4BC9" w14:textId="77777777" w:rsidR="003B3DE8" w:rsidRPr="00E21765" w:rsidRDefault="003B3DE8" w:rsidP="00C2419B">
            <w:pPr>
              <w:spacing w:before="60" w:line="360" w:lineRule="auto"/>
              <w:jc w:val="center"/>
              <w:rPr>
                <w:rFonts w:ascii="Arial" w:hAnsi="Arial" w:cs="Arial"/>
                <w:sz w:val="16"/>
                <w:szCs w:val="16"/>
              </w:rPr>
            </w:pPr>
          </w:p>
        </w:tc>
        <w:tc>
          <w:tcPr>
            <w:tcW w:w="715" w:type="dxa"/>
            <w:vAlign w:val="center"/>
          </w:tcPr>
          <w:p w14:paraId="507B2F77" w14:textId="77777777" w:rsidR="003B3DE8" w:rsidRPr="00E21765" w:rsidRDefault="003B3DE8" w:rsidP="00C2419B">
            <w:pPr>
              <w:spacing w:before="60" w:line="360" w:lineRule="auto"/>
              <w:jc w:val="center"/>
              <w:rPr>
                <w:rFonts w:ascii="Arial" w:hAnsi="Arial" w:cs="Arial"/>
                <w:sz w:val="16"/>
                <w:szCs w:val="16"/>
              </w:rPr>
            </w:pPr>
          </w:p>
        </w:tc>
        <w:tc>
          <w:tcPr>
            <w:tcW w:w="1003" w:type="dxa"/>
            <w:vAlign w:val="center"/>
          </w:tcPr>
          <w:p w14:paraId="20D8D315" w14:textId="77777777" w:rsidR="003B3DE8" w:rsidRPr="00E21765" w:rsidRDefault="003B3DE8" w:rsidP="00C2419B">
            <w:pPr>
              <w:spacing w:before="60" w:line="360" w:lineRule="auto"/>
              <w:jc w:val="center"/>
              <w:rPr>
                <w:rFonts w:ascii="Arial" w:hAnsi="Arial" w:cs="Arial"/>
                <w:sz w:val="16"/>
                <w:szCs w:val="16"/>
              </w:rPr>
            </w:pPr>
            <w:r>
              <w:rPr>
                <w:rFonts w:ascii="Arial" w:hAnsi="Arial" w:cs="Arial"/>
                <w:sz w:val="16"/>
                <w:szCs w:val="16"/>
              </w:rPr>
              <w:t>02</w:t>
            </w:r>
          </w:p>
        </w:tc>
        <w:tc>
          <w:tcPr>
            <w:tcW w:w="1034" w:type="dxa"/>
            <w:vAlign w:val="center"/>
          </w:tcPr>
          <w:p w14:paraId="392680DB" w14:textId="77777777" w:rsidR="003B3DE8" w:rsidRPr="00E21765" w:rsidRDefault="003B3DE8" w:rsidP="00C2419B">
            <w:pPr>
              <w:spacing w:before="60" w:line="360" w:lineRule="auto"/>
              <w:jc w:val="center"/>
              <w:rPr>
                <w:rFonts w:ascii="Arial" w:hAnsi="Arial" w:cs="Arial"/>
                <w:sz w:val="16"/>
                <w:szCs w:val="16"/>
              </w:rPr>
            </w:pPr>
          </w:p>
        </w:tc>
        <w:tc>
          <w:tcPr>
            <w:tcW w:w="1016" w:type="dxa"/>
            <w:vAlign w:val="center"/>
          </w:tcPr>
          <w:p w14:paraId="152A1C31" w14:textId="77777777" w:rsidR="003B3DE8" w:rsidRDefault="003B3DE8" w:rsidP="00C2419B">
            <w:pPr>
              <w:spacing w:before="60" w:line="360" w:lineRule="auto"/>
              <w:jc w:val="right"/>
              <w:rPr>
                <w:rFonts w:ascii="Arial" w:hAnsi="Arial" w:cs="Arial"/>
                <w:sz w:val="16"/>
                <w:szCs w:val="16"/>
              </w:rPr>
            </w:pPr>
          </w:p>
        </w:tc>
        <w:tc>
          <w:tcPr>
            <w:tcW w:w="969" w:type="dxa"/>
            <w:vAlign w:val="center"/>
          </w:tcPr>
          <w:p w14:paraId="0B8833FC" w14:textId="77777777" w:rsidR="003B3DE8" w:rsidRDefault="003B3DE8" w:rsidP="00C2419B">
            <w:pPr>
              <w:spacing w:before="60" w:line="360" w:lineRule="auto"/>
              <w:jc w:val="right"/>
              <w:rPr>
                <w:rFonts w:ascii="Arial" w:hAnsi="Arial" w:cs="Arial"/>
                <w:sz w:val="16"/>
                <w:szCs w:val="16"/>
              </w:rPr>
            </w:pPr>
            <w:r>
              <w:rPr>
                <w:rFonts w:ascii="Arial" w:hAnsi="Arial" w:cs="Arial"/>
                <w:sz w:val="16"/>
                <w:szCs w:val="16"/>
              </w:rPr>
              <w:t>1 000</w:t>
            </w:r>
          </w:p>
        </w:tc>
        <w:tc>
          <w:tcPr>
            <w:tcW w:w="1094" w:type="dxa"/>
            <w:vAlign w:val="center"/>
          </w:tcPr>
          <w:p w14:paraId="033EF629" w14:textId="77777777" w:rsidR="003B3DE8" w:rsidRDefault="003B3DE8" w:rsidP="00C2419B">
            <w:pPr>
              <w:spacing w:before="60" w:line="360" w:lineRule="auto"/>
              <w:jc w:val="right"/>
              <w:rPr>
                <w:rFonts w:ascii="Arial" w:hAnsi="Arial" w:cs="Arial"/>
                <w:sz w:val="16"/>
                <w:szCs w:val="16"/>
              </w:rPr>
            </w:pPr>
            <w:r>
              <w:rPr>
                <w:rFonts w:ascii="Arial" w:hAnsi="Arial" w:cs="Arial"/>
                <w:sz w:val="16"/>
                <w:szCs w:val="16"/>
              </w:rPr>
              <w:t>1 000</w:t>
            </w:r>
          </w:p>
        </w:tc>
      </w:tr>
      <w:tr w:rsidR="00AD62A2" w14:paraId="6A7B21B5" w14:textId="77777777" w:rsidTr="00C2419B">
        <w:trPr>
          <w:trHeight w:val="284"/>
        </w:trPr>
        <w:tc>
          <w:tcPr>
            <w:tcW w:w="703" w:type="dxa"/>
            <w:vAlign w:val="center"/>
          </w:tcPr>
          <w:p w14:paraId="4D6CFF11" w14:textId="77777777" w:rsidR="00AD62A2" w:rsidRPr="00E21765" w:rsidRDefault="00D8348C" w:rsidP="00C2419B">
            <w:pPr>
              <w:spacing w:before="60" w:line="360" w:lineRule="auto"/>
              <w:jc w:val="center"/>
              <w:rPr>
                <w:rFonts w:ascii="Arial" w:hAnsi="Arial" w:cs="Arial"/>
                <w:sz w:val="16"/>
                <w:szCs w:val="16"/>
              </w:rPr>
            </w:pPr>
            <w:r>
              <w:rPr>
                <w:rFonts w:ascii="Arial" w:hAnsi="Arial" w:cs="Arial"/>
                <w:sz w:val="16"/>
                <w:szCs w:val="16"/>
              </w:rPr>
              <w:t>6171</w:t>
            </w:r>
          </w:p>
        </w:tc>
        <w:tc>
          <w:tcPr>
            <w:tcW w:w="775" w:type="dxa"/>
            <w:vAlign w:val="center"/>
          </w:tcPr>
          <w:p w14:paraId="6982136D" w14:textId="77777777" w:rsidR="00AD62A2" w:rsidRPr="00E21765" w:rsidRDefault="00D8348C" w:rsidP="000A59B1">
            <w:pPr>
              <w:spacing w:before="60" w:line="360" w:lineRule="auto"/>
              <w:jc w:val="center"/>
              <w:rPr>
                <w:rFonts w:ascii="Arial" w:hAnsi="Arial" w:cs="Arial"/>
                <w:sz w:val="16"/>
                <w:szCs w:val="16"/>
              </w:rPr>
            </w:pPr>
            <w:r>
              <w:rPr>
                <w:rFonts w:ascii="Arial" w:hAnsi="Arial" w:cs="Arial"/>
                <w:sz w:val="16"/>
                <w:szCs w:val="16"/>
              </w:rPr>
              <w:t>51</w:t>
            </w:r>
            <w:r w:rsidR="000A59B1">
              <w:rPr>
                <w:rFonts w:ascii="Arial" w:hAnsi="Arial" w:cs="Arial"/>
                <w:sz w:val="16"/>
                <w:szCs w:val="16"/>
              </w:rPr>
              <w:t>37</w:t>
            </w:r>
          </w:p>
        </w:tc>
        <w:tc>
          <w:tcPr>
            <w:tcW w:w="775" w:type="dxa"/>
            <w:vAlign w:val="center"/>
          </w:tcPr>
          <w:p w14:paraId="3E303E26" w14:textId="77777777" w:rsidR="00AD62A2" w:rsidRPr="00E21765" w:rsidRDefault="00AD62A2" w:rsidP="00C2419B">
            <w:pPr>
              <w:spacing w:before="60" w:line="360" w:lineRule="auto"/>
              <w:jc w:val="center"/>
              <w:rPr>
                <w:rFonts w:ascii="Arial" w:hAnsi="Arial" w:cs="Arial"/>
                <w:sz w:val="16"/>
                <w:szCs w:val="16"/>
              </w:rPr>
            </w:pPr>
          </w:p>
        </w:tc>
        <w:tc>
          <w:tcPr>
            <w:tcW w:w="978" w:type="dxa"/>
            <w:vAlign w:val="center"/>
          </w:tcPr>
          <w:p w14:paraId="5BCD13D1" w14:textId="77777777" w:rsidR="00AD62A2" w:rsidRPr="00E21765" w:rsidRDefault="00AD62A2" w:rsidP="00C2419B">
            <w:pPr>
              <w:spacing w:before="60" w:line="360" w:lineRule="auto"/>
              <w:jc w:val="center"/>
              <w:rPr>
                <w:rFonts w:ascii="Arial" w:hAnsi="Arial" w:cs="Arial"/>
                <w:sz w:val="16"/>
                <w:szCs w:val="16"/>
              </w:rPr>
            </w:pPr>
          </w:p>
        </w:tc>
        <w:tc>
          <w:tcPr>
            <w:tcW w:w="715" w:type="dxa"/>
            <w:vAlign w:val="center"/>
          </w:tcPr>
          <w:p w14:paraId="657E14DC" w14:textId="77777777" w:rsidR="00AD62A2" w:rsidRPr="00E21765" w:rsidRDefault="00AD62A2" w:rsidP="00C2419B">
            <w:pPr>
              <w:spacing w:before="60" w:line="360" w:lineRule="auto"/>
              <w:jc w:val="center"/>
              <w:rPr>
                <w:rFonts w:ascii="Arial" w:hAnsi="Arial" w:cs="Arial"/>
                <w:sz w:val="16"/>
                <w:szCs w:val="16"/>
              </w:rPr>
            </w:pPr>
          </w:p>
        </w:tc>
        <w:tc>
          <w:tcPr>
            <w:tcW w:w="1003" w:type="dxa"/>
            <w:vAlign w:val="center"/>
          </w:tcPr>
          <w:p w14:paraId="30F33741" w14:textId="77777777" w:rsidR="00AD62A2" w:rsidRPr="00E21765" w:rsidRDefault="00AD62A2" w:rsidP="00C2419B">
            <w:pPr>
              <w:spacing w:before="60" w:line="360" w:lineRule="auto"/>
              <w:jc w:val="center"/>
              <w:rPr>
                <w:rFonts w:ascii="Arial" w:hAnsi="Arial" w:cs="Arial"/>
                <w:sz w:val="16"/>
                <w:szCs w:val="16"/>
              </w:rPr>
            </w:pPr>
          </w:p>
        </w:tc>
        <w:tc>
          <w:tcPr>
            <w:tcW w:w="1034" w:type="dxa"/>
            <w:vAlign w:val="center"/>
          </w:tcPr>
          <w:p w14:paraId="7D9B91B3" w14:textId="77777777" w:rsidR="00AD62A2" w:rsidRPr="00E21765" w:rsidRDefault="00AD62A2" w:rsidP="00C2419B">
            <w:pPr>
              <w:spacing w:before="60" w:line="360" w:lineRule="auto"/>
              <w:jc w:val="center"/>
              <w:rPr>
                <w:rFonts w:ascii="Arial" w:hAnsi="Arial" w:cs="Arial"/>
                <w:sz w:val="16"/>
                <w:szCs w:val="16"/>
              </w:rPr>
            </w:pPr>
          </w:p>
        </w:tc>
        <w:tc>
          <w:tcPr>
            <w:tcW w:w="1016" w:type="dxa"/>
            <w:vAlign w:val="center"/>
          </w:tcPr>
          <w:p w14:paraId="54317F1B" w14:textId="77777777" w:rsidR="00AD62A2" w:rsidRPr="00E21765" w:rsidRDefault="00D8348C" w:rsidP="00C2419B">
            <w:pPr>
              <w:spacing w:before="60" w:line="360" w:lineRule="auto"/>
              <w:jc w:val="right"/>
              <w:rPr>
                <w:rFonts w:ascii="Arial" w:hAnsi="Arial" w:cs="Arial"/>
                <w:sz w:val="16"/>
                <w:szCs w:val="16"/>
              </w:rPr>
            </w:pPr>
            <w:r>
              <w:rPr>
                <w:rFonts w:ascii="Arial" w:hAnsi="Arial" w:cs="Arial"/>
                <w:sz w:val="16"/>
                <w:szCs w:val="16"/>
              </w:rPr>
              <w:t>50 000</w:t>
            </w:r>
          </w:p>
        </w:tc>
        <w:tc>
          <w:tcPr>
            <w:tcW w:w="969" w:type="dxa"/>
            <w:vAlign w:val="center"/>
          </w:tcPr>
          <w:p w14:paraId="09E60B0D" w14:textId="77777777" w:rsidR="00AD62A2" w:rsidRPr="00E21765" w:rsidRDefault="00D8348C" w:rsidP="00C2419B">
            <w:pPr>
              <w:spacing w:before="60" w:line="360" w:lineRule="auto"/>
              <w:jc w:val="right"/>
              <w:rPr>
                <w:rFonts w:ascii="Arial" w:hAnsi="Arial" w:cs="Arial"/>
                <w:sz w:val="16"/>
                <w:szCs w:val="16"/>
              </w:rPr>
            </w:pPr>
            <w:r>
              <w:rPr>
                <w:rFonts w:ascii="Arial" w:hAnsi="Arial" w:cs="Arial"/>
                <w:sz w:val="16"/>
                <w:szCs w:val="16"/>
              </w:rPr>
              <w:t>80 000</w:t>
            </w:r>
          </w:p>
        </w:tc>
        <w:tc>
          <w:tcPr>
            <w:tcW w:w="1094" w:type="dxa"/>
            <w:vAlign w:val="center"/>
          </w:tcPr>
          <w:p w14:paraId="594295D6" w14:textId="77777777" w:rsidR="00AD62A2" w:rsidRPr="00E21765" w:rsidRDefault="00D8348C" w:rsidP="00C2419B">
            <w:pPr>
              <w:spacing w:before="60" w:line="360" w:lineRule="auto"/>
              <w:jc w:val="right"/>
              <w:rPr>
                <w:rFonts w:ascii="Arial" w:hAnsi="Arial" w:cs="Arial"/>
                <w:sz w:val="16"/>
                <w:szCs w:val="16"/>
              </w:rPr>
            </w:pPr>
            <w:r>
              <w:rPr>
                <w:rFonts w:ascii="Arial" w:hAnsi="Arial" w:cs="Arial"/>
                <w:sz w:val="16"/>
                <w:szCs w:val="16"/>
              </w:rPr>
              <w:t>80 000</w:t>
            </w:r>
          </w:p>
        </w:tc>
      </w:tr>
      <w:tr w:rsidR="00C2419B" w14:paraId="44B92E98" w14:textId="77777777" w:rsidTr="00C2419B">
        <w:trPr>
          <w:trHeight w:val="284"/>
        </w:trPr>
        <w:tc>
          <w:tcPr>
            <w:tcW w:w="703" w:type="dxa"/>
            <w:vAlign w:val="center"/>
          </w:tcPr>
          <w:p w14:paraId="10C91D56" w14:textId="77777777" w:rsidR="00C2419B" w:rsidRPr="00E21765" w:rsidRDefault="00C2419B" w:rsidP="00C2419B">
            <w:pPr>
              <w:spacing w:before="60" w:line="360" w:lineRule="auto"/>
              <w:jc w:val="center"/>
              <w:rPr>
                <w:rFonts w:ascii="Arial" w:hAnsi="Arial" w:cs="Arial"/>
                <w:sz w:val="16"/>
                <w:szCs w:val="16"/>
              </w:rPr>
            </w:pPr>
          </w:p>
        </w:tc>
        <w:tc>
          <w:tcPr>
            <w:tcW w:w="775" w:type="dxa"/>
            <w:vAlign w:val="center"/>
          </w:tcPr>
          <w:p w14:paraId="0E771408" w14:textId="77777777" w:rsidR="00C2419B" w:rsidRPr="00E21765" w:rsidRDefault="00C2419B" w:rsidP="00C2419B">
            <w:pPr>
              <w:spacing w:before="60" w:line="360" w:lineRule="auto"/>
              <w:jc w:val="center"/>
              <w:rPr>
                <w:rFonts w:ascii="Arial" w:hAnsi="Arial" w:cs="Arial"/>
                <w:sz w:val="16"/>
                <w:szCs w:val="16"/>
              </w:rPr>
            </w:pPr>
            <w:r w:rsidRPr="00E21765">
              <w:rPr>
                <w:rFonts w:ascii="Arial" w:hAnsi="Arial" w:cs="Arial"/>
                <w:sz w:val="16"/>
                <w:szCs w:val="16"/>
              </w:rPr>
              <w:t>8115</w:t>
            </w:r>
          </w:p>
        </w:tc>
        <w:tc>
          <w:tcPr>
            <w:tcW w:w="775" w:type="dxa"/>
            <w:vAlign w:val="center"/>
          </w:tcPr>
          <w:p w14:paraId="09483BB2" w14:textId="77777777" w:rsidR="00C2419B" w:rsidRPr="00E21765" w:rsidRDefault="00C2419B" w:rsidP="00C2419B">
            <w:pPr>
              <w:spacing w:before="60" w:line="360" w:lineRule="auto"/>
              <w:jc w:val="center"/>
              <w:rPr>
                <w:rFonts w:ascii="Arial" w:hAnsi="Arial" w:cs="Arial"/>
                <w:sz w:val="16"/>
                <w:szCs w:val="16"/>
              </w:rPr>
            </w:pPr>
          </w:p>
        </w:tc>
        <w:tc>
          <w:tcPr>
            <w:tcW w:w="978" w:type="dxa"/>
            <w:vAlign w:val="center"/>
          </w:tcPr>
          <w:p w14:paraId="3326C566" w14:textId="77777777" w:rsidR="00C2419B" w:rsidRPr="00E21765" w:rsidRDefault="00C2419B" w:rsidP="00C2419B">
            <w:pPr>
              <w:spacing w:before="60" w:line="360" w:lineRule="auto"/>
              <w:jc w:val="center"/>
              <w:rPr>
                <w:rFonts w:ascii="Arial" w:hAnsi="Arial" w:cs="Arial"/>
                <w:sz w:val="16"/>
                <w:szCs w:val="16"/>
              </w:rPr>
            </w:pPr>
          </w:p>
        </w:tc>
        <w:tc>
          <w:tcPr>
            <w:tcW w:w="715" w:type="dxa"/>
            <w:vAlign w:val="center"/>
          </w:tcPr>
          <w:p w14:paraId="716FBA8F" w14:textId="77777777" w:rsidR="00C2419B" w:rsidRPr="00E21765" w:rsidRDefault="00C2419B" w:rsidP="00C2419B">
            <w:pPr>
              <w:spacing w:before="60" w:line="360" w:lineRule="auto"/>
              <w:jc w:val="center"/>
              <w:rPr>
                <w:rFonts w:ascii="Arial" w:hAnsi="Arial" w:cs="Arial"/>
                <w:sz w:val="16"/>
                <w:szCs w:val="16"/>
              </w:rPr>
            </w:pPr>
          </w:p>
        </w:tc>
        <w:tc>
          <w:tcPr>
            <w:tcW w:w="1003" w:type="dxa"/>
            <w:vAlign w:val="center"/>
          </w:tcPr>
          <w:p w14:paraId="6654FE5A" w14:textId="77777777" w:rsidR="00C2419B" w:rsidRPr="00E21765" w:rsidRDefault="00C2419B" w:rsidP="00C2419B">
            <w:pPr>
              <w:spacing w:before="60" w:line="360" w:lineRule="auto"/>
              <w:jc w:val="center"/>
              <w:rPr>
                <w:rFonts w:ascii="Arial" w:hAnsi="Arial" w:cs="Arial"/>
                <w:sz w:val="16"/>
                <w:szCs w:val="16"/>
              </w:rPr>
            </w:pPr>
          </w:p>
        </w:tc>
        <w:tc>
          <w:tcPr>
            <w:tcW w:w="1034" w:type="dxa"/>
            <w:vAlign w:val="center"/>
          </w:tcPr>
          <w:p w14:paraId="65AEAD04" w14:textId="77777777" w:rsidR="00C2419B" w:rsidRPr="00E21765" w:rsidRDefault="00C2419B" w:rsidP="00C2419B">
            <w:pPr>
              <w:spacing w:before="60" w:line="360" w:lineRule="auto"/>
              <w:jc w:val="center"/>
              <w:rPr>
                <w:rFonts w:ascii="Arial" w:hAnsi="Arial" w:cs="Arial"/>
                <w:sz w:val="16"/>
                <w:szCs w:val="16"/>
              </w:rPr>
            </w:pPr>
          </w:p>
        </w:tc>
        <w:tc>
          <w:tcPr>
            <w:tcW w:w="1016" w:type="dxa"/>
            <w:vAlign w:val="center"/>
          </w:tcPr>
          <w:p w14:paraId="793068FD" w14:textId="77777777" w:rsidR="00C2419B" w:rsidRPr="00E21765" w:rsidRDefault="00C2419B" w:rsidP="00C2419B">
            <w:pPr>
              <w:spacing w:before="60" w:line="360" w:lineRule="auto"/>
              <w:jc w:val="right"/>
              <w:rPr>
                <w:rFonts w:ascii="Arial" w:hAnsi="Arial" w:cs="Arial"/>
                <w:sz w:val="16"/>
                <w:szCs w:val="16"/>
              </w:rPr>
            </w:pPr>
            <w:r w:rsidRPr="00E21765">
              <w:rPr>
                <w:rFonts w:ascii="Arial" w:hAnsi="Arial" w:cs="Arial"/>
                <w:sz w:val="16"/>
                <w:szCs w:val="16"/>
              </w:rPr>
              <w:t>100</w:t>
            </w:r>
            <w:r w:rsidR="00AF457B">
              <w:rPr>
                <w:rFonts w:ascii="Arial" w:hAnsi="Arial" w:cs="Arial"/>
                <w:sz w:val="16"/>
                <w:szCs w:val="16"/>
              </w:rPr>
              <w:t> </w:t>
            </w:r>
            <w:r w:rsidRPr="00E21765">
              <w:rPr>
                <w:rFonts w:ascii="Arial" w:hAnsi="Arial" w:cs="Arial"/>
                <w:sz w:val="16"/>
                <w:szCs w:val="16"/>
              </w:rPr>
              <w:t>000</w:t>
            </w:r>
          </w:p>
        </w:tc>
        <w:tc>
          <w:tcPr>
            <w:tcW w:w="969" w:type="dxa"/>
            <w:vAlign w:val="center"/>
          </w:tcPr>
          <w:p w14:paraId="51389963" w14:textId="77777777" w:rsidR="00C2419B" w:rsidRPr="00E21765" w:rsidRDefault="00D8348C" w:rsidP="003B3DE8">
            <w:pPr>
              <w:spacing w:before="60" w:line="360" w:lineRule="auto"/>
              <w:jc w:val="right"/>
              <w:rPr>
                <w:rFonts w:ascii="Arial" w:hAnsi="Arial" w:cs="Arial"/>
                <w:sz w:val="16"/>
                <w:szCs w:val="16"/>
              </w:rPr>
            </w:pPr>
            <w:r>
              <w:rPr>
                <w:rFonts w:ascii="Arial" w:hAnsi="Arial" w:cs="Arial"/>
                <w:sz w:val="16"/>
                <w:szCs w:val="16"/>
              </w:rPr>
              <w:t>19</w:t>
            </w:r>
            <w:r w:rsidR="003B3DE8">
              <w:rPr>
                <w:rFonts w:ascii="Arial" w:hAnsi="Arial" w:cs="Arial"/>
                <w:sz w:val="16"/>
                <w:szCs w:val="16"/>
              </w:rPr>
              <w:t>1</w:t>
            </w:r>
            <w:r>
              <w:rPr>
                <w:rFonts w:ascii="Arial" w:hAnsi="Arial" w:cs="Arial"/>
                <w:sz w:val="16"/>
                <w:szCs w:val="16"/>
              </w:rPr>
              <w:t xml:space="preserve"> 000</w:t>
            </w:r>
          </w:p>
        </w:tc>
        <w:tc>
          <w:tcPr>
            <w:tcW w:w="1094" w:type="dxa"/>
            <w:vAlign w:val="center"/>
          </w:tcPr>
          <w:p w14:paraId="03613EF7" w14:textId="77777777" w:rsidR="00C2419B" w:rsidRPr="00E21765" w:rsidRDefault="001A6D2C" w:rsidP="003B3DE8">
            <w:pPr>
              <w:spacing w:before="60" w:line="360" w:lineRule="auto"/>
              <w:jc w:val="right"/>
              <w:rPr>
                <w:rFonts w:ascii="Arial" w:hAnsi="Arial" w:cs="Arial"/>
                <w:sz w:val="16"/>
                <w:szCs w:val="16"/>
              </w:rPr>
            </w:pPr>
            <w:r>
              <w:rPr>
                <w:rFonts w:ascii="Arial" w:hAnsi="Arial" w:cs="Arial"/>
                <w:sz w:val="16"/>
                <w:szCs w:val="16"/>
              </w:rPr>
              <w:t>16</w:t>
            </w:r>
            <w:r w:rsidR="003B3DE8">
              <w:rPr>
                <w:rFonts w:ascii="Arial" w:hAnsi="Arial" w:cs="Arial"/>
                <w:sz w:val="16"/>
                <w:szCs w:val="16"/>
              </w:rPr>
              <w:t>1</w:t>
            </w:r>
            <w:r>
              <w:rPr>
                <w:rFonts w:ascii="Arial" w:hAnsi="Arial" w:cs="Arial"/>
                <w:sz w:val="16"/>
                <w:szCs w:val="16"/>
              </w:rPr>
              <w:t xml:space="preserve"> 000</w:t>
            </w:r>
          </w:p>
        </w:tc>
      </w:tr>
      <w:tr w:rsidR="00AF457B" w14:paraId="5913B46B" w14:textId="77777777" w:rsidTr="00C2419B">
        <w:trPr>
          <w:trHeight w:val="284"/>
        </w:trPr>
        <w:tc>
          <w:tcPr>
            <w:tcW w:w="703" w:type="dxa"/>
            <w:vAlign w:val="center"/>
          </w:tcPr>
          <w:p w14:paraId="0F3D6526" w14:textId="77777777" w:rsidR="00AF457B" w:rsidRPr="00E21765" w:rsidRDefault="00AF457B" w:rsidP="00C2419B">
            <w:pPr>
              <w:spacing w:before="60" w:line="360" w:lineRule="auto"/>
              <w:jc w:val="center"/>
              <w:rPr>
                <w:rFonts w:ascii="Arial" w:hAnsi="Arial" w:cs="Arial"/>
                <w:sz w:val="16"/>
                <w:szCs w:val="16"/>
              </w:rPr>
            </w:pPr>
          </w:p>
        </w:tc>
        <w:tc>
          <w:tcPr>
            <w:tcW w:w="775" w:type="dxa"/>
            <w:vAlign w:val="center"/>
          </w:tcPr>
          <w:p w14:paraId="415E13CF" w14:textId="77777777" w:rsidR="00AF457B" w:rsidRPr="00E21765" w:rsidRDefault="00AF457B" w:rsidP="00AD62A2">
            <w:pPr>
              <w:spacing w:before="60" w:line="360" w:lineRule="auto"/>
              <w:jc w:val="center"/>
              <w:rPr>
                <w:rFonts w:ascii="Arial" w:hAnsi="Arial" w:cs="Arial"/>
                <w:sz w:val="16"/>
                <w:szCs w:val="16"/>
              </w:rPr>
            </w:pPr>
            <w:r>
              <w:rPr>
                <w:rFonts w:ascii="Arial" w:hAnsi="Arial" w:cs="Arial"/>
                <w:sz w:val="16"/>
                <w:szCs w:val="16"/>
              </w:rPr>
              <w:t>81</w:t>
            </w:r>
            <w:r w:rsidR="00AD62A2">
              <w:rPr>
                <w:rFonts w:ascii="Arial" w:hAnsi="Arial" w:cs="Arial"/>
                <w:sz w:val="16"/>
                <w:szCs w:val="16"/>
              </w:rPr>
              <w:t>2</w:t>
            </w:r>
            <w:r>
              <w:rPr>
                <w:rFonts w:ascii="Arial" w:hAnsi="Arial" w:cs="Arial"/>
                <w:sz w:val="16"/>
                <w:szCs w:val="16"/>
              </w:rPr>
              <w:t>3</w:t>
            </w:r>
          </w:p>
        </w:tc>
        <w:tc>
          <w:tcPr>
            <w:tcW w:w="775" w:type="dxa"/>
            <w:vAlign w:val="center"/>
          </w:tcPr>
          <w:p w14:paraId="512ABE18" w14:textId="6997B808" w:rsidR="00AF457B" w:rsidRPr="00E21765" w:rsidRDefault="00D32FF4" w:rsidP="00C2419B">
            <w:pPr>
              <w:spacing w:before="60" w:line="360" w:lineRule="auto"/>
              <w:jc w:val="center"/>
              <w:rPr>
                <w:rFonts w:ascii="Arial" w:hAnsi="Arial" w:cs="Arial"/>
                <w:sz w:val="16"/>
                <w:szCs w:val="16"/>
              </w:rPr>
            </w:pPr>
            <w:r w:rsidRPr="00AD62A2">
              <w:rPr>
                <w:rFonts w:ascii="Arial" w:hAnsi="Arial" w:cs="Arial"/>
                <w:sz w:val="16"/>
                <w:szCs w:val="16"/>
              </w:rPr>
              <w:t>92512</w:t>
            </w:r>
          </w:p>
        </w:tc>
        <w:tc>
          <w:tcPr>
            <w:tcW w:w="978" w:type="dxa"/>
            <w:vAlign w:val="center"/>
          </w:tcPr>
          <w:p w14:paraId="6FCB8D03" w14:textId="77777777" w:rsidR="00AF457B" w:rsidRPr="00E21765" w:rsidRDefault="00AF457B" w:rsidP="00C2419B">
            <w:pPr>
              <w:spacing w:before="60" w:line="360" w:lineRule="auto"/>
              <w:jc w:val="center"/>
              <w:rPr>
                <w:rFonts w:ascii="Arial" w:hAnsi="Arial" w:cs="Arial"/>
                <w:sz w:val="16"/>
                <w:szCs w:val="16"/>
              </w:rPr>
            </w:pPr>
          </w:p>
        </w:tc>
        <w:tc>
          <w:tcPr>
            <w:tcW w:w="715" w:type="dxa"/>
            <w:vAlign w:val="center"/>
          </w:tcPr>
          <w:p w14:paraId="6EED9450" w14:textId="77777777" w:rsidR="00AF457B" w:rsidRPr="00E21765" w:rsidRDefault="00AF457B" w:rsidP="00C2419B">
            <w:pPr>
              <w:spacing w:before="60" w:line="360" w:lineRule="auto"/>
              <w:jc w:val="center"/>
              <w:rPr>
                <w:rFonts w:ascii="Arial" w:hAnsi="Arial" w:cs="Arial"/>
                <w:sz w:val="16"/>
                <w:szCs w:val="16"/>
              </w:rPr>
            </w:pPr>
          </w:p>
        </w:tc>
        <w:tc>
          <w:tcPr>
            <w:tcW w:w="1003" w:type="dxa"/>
            <w:vAlign w:val="center"/>
          </w:tcPr>
          <w:p w14:paraId="2B5FB461" w14:textId="77777777" w:rsidR="00AF457B" w:rsidRPr="00E21765" w:rsidRDefault="00AF457B" w:rsidP="00C2419B">
            <w:pPr>
              <w:spacing w:before="60" w:line="360" w:lineRule="auto"/>
              <w:jc w:val="center"/>
              <w:rPr>
                <w:rFonts w:ascii="Arial" w:hAnsi="Arial" w:cs="Arial"/>
                <w:sz w:val="16"/>
                <w:szCs w:val="16"/>
              </w:rPr>
            </w:pPr>
          </w:p>
        </w:tc>
        <w:tc>
          <w:tcPr>
            <w:tcW w:w="1034" w:type="dxa"/>
            <w:vAlign w:val="center"/>
          </w:tcPr>
          <w:p w14:paraId="1197B5B2" w14:textId="77777777" w:rsidR="00AF457B" w:rsidRPr="00E21765" w:rsidRDefault="00AF457B" w:rsidP="00C2419B">
            <w:pPr>
              <w:spacing w:before="60" w:line="360" w:lineRule="auto"/>
              <w:jc w:val="center"/>
              <w:rPr>
                <w:rFonts w:ascii="Arial" w:hAnsi="Arial" w:cs="Arial"/>
                <w:sz w:val="16"/>
                <w:szCs w:val="16"/>
              </w:rPr>
            </w:pPr>
          </w:p>
        </w:tc>
        <w:tc>
          <w:tcPr>
            <w:tcW w:w="1016" w:type="dxa"/>
            <w:vAlign w:val="center"/>
          </w:tcPr>
          <w:p w14:paraId="042239F2" w14:textId="39D86B56" w:rsidR="00AF457B" w:rsidRPr="00E21765" w:rsidRDefault="00AD62A2" w:rsidP="00C2419B">
            <w:pPr>
              <w:spacing w:before="60" w:line="360" w:lineRule="auto"/>
              <w:jc w:val="right"/>
              <w:rPr>
                <w:rFonts w:ascii="Arial" w:hAnsi="Arial" w:cs="Arial"/>
                <w:sz w:val="16"/>
                <w:szCs w:val="16"/>
              </w:rPr>
            </w:pPr>
            <w:r>
              <w:rPr>
                <w:rFonts w:ascii="Arial" w:hAnsi="Arial" w:cs="Arial"/>
                <w:sz w:val="16"/>
                <w:szCs w:val="16"/>
              </w:rPr>
              <w:t>200</w:t>
            </w:r>
            <w:r w:rsidR="00D32FF4">
              <w:rPr>
                <w:rFonts w:ascii="Arial" w:hAnsi="Arial" w:cs="Arial"/>
                <w:sz w:val="16"/>
                <w:szCs w:val="16"/>
              </w:rPr>
              <w:t> </w:t>
            </w:r>
            <w:r>
              <w:rPr>
                <w:rFonts w:ascii="Arial" w:hAnsi="Arial" w:cs="Arial"/>
                <w:sz w:val="16"/>
                <w:szCs w:val="16"/>
              </w:rPr>
              <w:t>000</w:t>
            </w:r>
          </w:p>
        </w:tc>
        <w:tc>
          <w:tcPr>
            <w:tcW w:w="969" w:type="dxa"/>
            <w:vAlign w:val="center"/>
          </w:tcPr>
          <w:p w14:paraId="3015A8F2" w14:textId="4900C50E" w:rsidR="00AF457B" w:rsidRPr="00E21765" w:rsidRDefault="00AD62A2" w:rsidP="00C2419B">
            <w:pPr>
              <w:spacing w:before="60" w:line="360" w:lineRule="auto"/>
              <w:jc w:val="right"/>
              <w:rPr>
                <w:rFonts w:ascii="Arial" w:hAnsi="Arial" w:cs="Arial"/>
                <w:sz w:val="16"/>
                <w:szCs w:val="16"/>
              </w:rPr>
            </w:pPr>
            <w:r>
              <w:rPr>
                <w:rFonts w:ascii="Arial" w:hAnsi="Arial" w:cs="Arial"/>
                <w:sz w:val="16"/>
                <w:szCs w:val="16"/>
              </w:rPr>
              <w:t>200</w:t>
            </w:r>
            <w:r w:rsidR="00D32FF4">
              <w:rPr>
                <w:rFonts w:ascii="Arial" w:hAnsi="Arial" w:cs="Arial"/>
                <w:sz w:val="16"/>
                <w:szCs w:val="16"/>
              </w:rPr>
              <w:t> </w:t>
            </w:r>
            <w:r>
              <w:rPr>
                <w:rFonts w:ascii="Arial" w:hAnsi="Arial" w:cs="Arial"/>
                <w:sz w:val="16"/>
                <w:szCs w:val="16"/>
              </w:rPr>
              <w:t>000</w:t>
            </w:r>
          </w:p>
        </w:tc>
        <w:tc>
          <w:tcPr>
            <w:tcW w:w="1094" w:type="dxa"/>
            <w:vAlign w:val="center"/>
          </w:tcPr>
          <w:p w14:paraId="49FF0FF3" w14:textId="5EE74DCA" w:rsidR="00AF457B" w:rsidRPr="00E21765" w:rsidRDefault="00AF457B" w:rsidP="00C2419B">
            <w:pPr>
              <w:spacing w:before="60" w:line="360" w:lineRule="auto"/>
              <w:jc w:val="right"/>
              <w:rPr>
                <w:rFonts w:ascii="Arial" w:hAnsi="Arial" w:cs="Arial"/>
                <w:sz w:val="16"/>
                <w:szCs w:val="16"/>
              </w:rPr>
            </w:pPr>
          </w:p>
        </w:tc>
      </w:tr>
      <w:tr w:rsidR="00D32FF4" w14:paraId="04F0BD2B" w14:textId="77777777" w:rsidTr="00C2419B">
        <w:trPr>
          <w:trHeight w:val="284"/>
        </w:trPr>
        <w:tc>
          <w:tcPr>
            <w:tcW w:w="703" w:type="dxa"/>
            <w:vAlign w:val="center"/>
          </w:tcPr>
          <w:p w14:paraId="0A045652" w14:textId="77777777" w:rsidR="00D32FF4" w:rsidRPr="00E21765" w:rsidRDefault="00D32FF4" w:rsidP="00C2419B">
            <w:pPr>
              <w:spacing w:before="60" w:line="360" w:lineRule="auto"/>
              <w:jc w:val="center"/>
              <w:rPr>
                <w:rFonts w:ascii="Arial" w:hAnsi="Arial" w:cs="Arial"/>
                <w:sz w:val="16"/>
                <w:szCs w:val="16"/>
              </w:rPr>
            </w:pPr>
          </w:p>
        </w:tc>
        <w:tc>
          <w:tcPr>
            <w:tcW w:w="775" w:type="dxa"/>
            <w:vAlign w:val="center"/>
          </w:tcPr>
          <w:p w14:paraId="63702C47" w14:textId="1277792D" w:rsidR="00D32FF4" w:rsidRDefault="00D32FF4" w:rsidP="00AD62A2">
            <w:pPr>
              <w:spacing w:before="60" w:line="360" w:lineRule="auto"/>
              <w:jc w:val="center"/>
              <w:rPr>
                <w:rFonts w:ascii="Arial" w:hAnsi="Arial" w:cs="Arial"/>
                <w:sz w:val="16"/>
                <w:szCs w:val="16"/>
              </w:rPr>
            </w:pPr>
            <w:r>
              <w:rPr>
                <w:rFonts w:ascii="Arial" w:hAnsi="Arial" w:cs="Arial"/>
                <w:sz w:val="16"/>
                <w:szCs w:val="16"/>
              </w:rPr>
              <w:t>8123</w:t>
            </w:r>
          </w:p>
        </w:tc>
        <w:tc>
          <w:tcPr>
            <w:tcW w:w="775" w:type="dxa"/>
            <w:vAlign w:val="center"/>
          </w:tcPr>
          <w:p w14:paraId="615F8B3D" w14:textId="24A75046" w:rsidR="00D32FF4" w:rsidRPr="00AD62A2" w:rsidRDefault="00D32FF4" w:rsidP="00C2419B">
            <w:pPr>
              <w:spacing w:before="60" w:line="360" w:lineRule="auto"/>
              <w:jc w:val="center"/>
              <w:rPr>
                <w:rFonts w:ascii="Arial" w:hAnsi="Arial" w:cs="Arial"/>
                <w:sz w:val="16"/>
                <w:szCs w:val="16"/>
              </w:rPr>
            </w:pPr>
            <w:r w:rsidRPr="00AD62A2">
              <w:rPr>
                <w:rFonts w:ascii="Arial" w:hAnsi="Arial" w:cs="Arial"/>
                <w:sz w:val="16"/>
                <w:szCs w:val="16"/>
              </w:rPr>
              <w:t>92512</w:t>
            </w:r>
          </w:p>
        </w:tc>
        <w:tc>
          <w:tcPr>
            <w:tcW w:w="978" w:type="dxa"/>
            <w:vAlign w:val="center"/>
          </w:tcPr>
          <w:p w14:paraId="296D8F22" w14:textId="77777777" w:rsidR="00D32FF4" w:rsidRPr="00E21765" w:rsidRDefault="00D32FF4" w:rsidP="00C2419B">
            <w:pPr>
              <w:spacing w:before="60" w:line="360" w:lineRule="auto"/>
              <w:jc w:val="center"/>
              <w:rPr>
                <w:rFonts w:ascii="Arial" w:hAnsi="Arial" w:cs="Arial"/>
                <w:sz w:val="16"/>
                <w:szCs w:val="16"/>
              </w:rPr>
            </w:pPr>
          </w:p>
        </w:tc>
        <w:tc>
          <w:tcPr>
            <w:tcW w:w="715" w:type="dxa"/>
            <w:vAlign w:val="center"/>
          </w:tcPr>
          <w:p w14:paraId="6B18DB5F" w14:textId="77777777" w:rsidR="00D32FF4" w:rsidRPr="00E21765" w:rsidRDefault="00D32FF4" w:rsidP="00C2419B">
            <w:pPr>
              <w:spacing w:before="60" w:line="360" w:lineRule="auto"/>
              <w:jc w:val="center"/>
              <w:rPr>
                <w:rFonts w:ascii="Arial" w:hAnsi="Arial" w:cs="Arial"/>
                <w:sz w:val="16"/>
                <w:szCs w:val="16"/>
              </w:rPr>
            </w:pPr>
          </w:p>
        </w:tc>
        <w:tc>
          <w:tcPr>
            <w:tcW w:w="1003" w:type="dxa"/>
            <w:vAlign w:val="center"/>
          </w:tcPr>
          <w:p w14:paraId="33A4CB6A" w14:textId="77777777" w:rsidR="00D32FF4" w:rsidRPr="00E21765" w:rsidRDefault="00D32FF4" w:rsidP="00C2419B">
            <w:pPr>
              <w:spacing w:before="60" w:line="360" w:lineRule="auto"/>
              <w:jc w:val="center"/>
              <w:rPr>
                <w:rFonts w:ascii="Arial" w:hAnsi="Arial" w:cs="Arial"/>
                <w:sz w:val="16"/>
                <w:szCs w:val="16"/>
              </w:rPr>
            </w:pPr>
          </w:p>
        </w:tc>
        <w:tc>
          <w:tcPr>
            <w:tcW w:w="1034" w:type="dxa"/>
            <w:vAlign w:val="center"/>
          </w:tcPr>
          <w:p w14:paraId="541C7DBE" w14:textId="75E33642" w:rsidR="00D32FF4" w:rsidRPr="00E21765" w:rsidRDefault="00D32FF4" w:rsidP="00C2419B">
            <w:pPr>
              <w:spacing w:before="60" w:line="360" w:lineRule="auto"/>
              <w:jc w:val="center"/>
              <w:rPr>
                <w:rFonts w:ascii="Arial" w:hAnsi="Arial" w:cs="Arial"/>
                <w:sz w:val="16"/>
                <w:szCs w:val="16"/>
              </w:rPr>
            </w:pPr>
            <w:r w:rsidRPr="00D32FF4">
              <w:rPr>
                <w:rFonts w:ascii="Arial" w:hAnsi="Arial" w:cs="Arial"/>
                <w:sz w:val="16"/>
                <w:szCs w:val="16"/>
              </w:rPr>
              <w:t>70856788</w:t>
            </w:r>
          </w:p>
        </w:tc>
        <w:tc>
          <w:tcPr>
            <w:tcW w:w="1016" w:type="dxa"/>
            <w:vAlign w:val="center"/>
          </w:tcPr>
          <w:p w14:paraId="6410D2DD" w14:textId="77777777" w:rsidR="00D32FF4" w:rsidRDefault="00D32FF4" w:rsidP="00C2419B">
            <w:pPr>
              <w:spacing w:before="60" w:line="360" w:lineRule="auto"/>
              <w:jc w:val="right"/>
              <w:rPr>
                <w:rFonts w:ascii="Arial" w:hAnsi="Arial" w:cs="Arial"/>
                <w:sz w:val="16"/>
                <w:szCs w:val="16"/>
              </w:rPr>
            </w:pPr>
          </w:p>
        </w:tc>
        <w:tc>
          <w:tcPr>
            <w:tcW w:w="969" w:type="dxa"/>
            <w:vAlign w:val="center"/>
          </w:tcPr>
          <w:p w14:paraId="74765740" w14:textId="77777777" w:rsidR="00D32FF4" w:rsidRDefault="00D32FF4" w:rsidP="00C2419B">
            <w:pPr>
              <w:spacing w:before="60" w:line="360" w:lineRule="auto"/>
              <w:jc w:val="right"/>
              <w:rPr>
                <w:rFonts w:ascii="Arial" w:hAnsi="Arial" w:cs="Arial"/>
                <w:sz w:val="16"/>
                <w:szCs w:val="16"/>
              </w:rPr>
            </w:pPr>
          </w:p>
        </w:tc>
        <w:tc>
          <w:tcPr>
            <w:tcW w:w="1094" w:type="dxa"/>
            <w:vAlign w:val="center"/>
          </w:tcPr>
          <w:p w14:paraId="7AFE32D3" w14:textId="157049BC" w:rsidR="00D32FF4" w:rsidRDefault="00D32FF4" w:rsidP="00C2419B">
            <w:pPr>
              <w:spacing w:before="60" w:line="360" w:lineRule="auto"/>
              <w:jc w:val="right"/>
              <w:rPr>
                <w:rFonts w:ascii="Arial" w:hAnsi="Arial" w:cs="Arial"/>
                <w:sz w:val="16"/>
                <w:szCs w:val="16"/>
              </w:rPr>
            </w:pPr>
            <w:r>
              <w:rPr>
                <w:rFonts w:ascii="Arial" w:hAnsi="Arial" w:cs="Arial"/>
                <w:sz w:val="16"/>
                <w:szCs w:val="16"/>
              </w:rPr>
              <w:t>200 000</w:t>
            </w:r>
          </w:p>
        </w:tc>
      </w:tr>
    </w:tbl>
    <w:p w14:paraId="63FD5039" w14:textId="73208AE8" w:rsidR="00A334CA" w:rsidRPr="00A334CA" w:rsidRDefault="000A59B1" w:rsidP="000A59B1">
      <w:pPr>
        <w:spacing w:before="240" w:after="240"/>
        <w:rPr>
          <w:rFonts w:ascii="Arial" w:hAnsi="Arial" w:cs="Arial"/>
          <w:sz w:val="22"/>
          <w:szCs w:val="22"/>
        </w:rPr>
      </w:pPr>
      <w:r w:rsidRPr="00DB5D6E">
        <w:rPr>
          <w:rFonts w:ascii="Arial" w:hAnsi="Arial" w:cs="Arial"/>
          <w:sz w:val="22"/>
          <w:szCs w:val="22"/>
        </w:rPr>
        <w:t>Z uvedené tabulky je patrné, že např. částka výdajů na činnost místní správy (§ 6171) z titulu pořízení drobného dlouhodobého h</w:t>
      </w:r>
      <w:r w:rsidR="0039040E" w:rsidRPr="00DB5D6E">
        <w:rPr>
          <w:rFonts w:ascii="Arial" w:hAnsi="Arial" w:cs="Arial"/>
          <w:sz w:val="22"/>
          <w:szCs w:val="22"/>
        </w:rPr>
        <w:t xml:space="preserve">motného majetku (položka 5137) </w:t>
      </w:r>
      <w:r w:rsidR="008F0672" w:rsidRPr="00DB5D6E">
        <w:rPr>
          <w:rFonts w:ascii="Arial" w:hAnsi="Arial" w:cs="Arial"/>
          <w:sz w:val="22"/>
          <w:szCs w:val="22"/>
        </w:rPr>
        <w:t xml:space="preserve">ve výši 80 000 Kč vykázaná </w:t>
      </w:r>
      <w:r w:rsidR="0039040E" w:rsidRPr="00DB5D6E">
        <w:rPr>
          <w:rFonts w:ascii="Arial" w:hAnsi="Arial" w:cs="Arial"/>
          <w:sz w:val="22"/>
          <w:szCs w:val="22"/>
        </w:rPr>
        <w:t>ve sloupci 3 se rovná součtu všech jednotlivých realizovaných výdajů na pořízení drobného dlouhodobého hmotného majetku v rámci zajišťování činnosti místní správy v rozpočtovém roce</w:t>
      </w:r>
      <w:r w:rsidR="008F0672" w:rsidRPr="00DB5D6E">
        <w:rPr>
          <w:rFonts w:ascii="Arial" w:hAnsi="Arial" w:cs="Arial"/>
          <w:sz w:val="22"/>
          <w:szCs w:val="22"/>
        </w:rPr>
        <w:t xml:space="preserve">, </w:t>
      </w:r>
      <w:r w:rsidR="00317EA8" w:rsidRPr="00DB5D6E">
        <w:rPr>
          <w:rFonts w:ascii="Arial" w:hAnsi="Arial" w:cs="Arial"/>
          <w:sz w:val="22"/>
          <w:szCs w:val="22"/>
        </w:rPr>
        <w:t>kdy j</w:t>
      </w:r>
      <w:r w:rsidR="008F0672" w:rsidRPr="00DB5D6E">
        <w:rPr>
          <w:rFonts w:ascii="Arial" w:hAnsi="Arial" w:cs="Arial"/>
          <w:sz w:val="22"/>
          <w:szCs w:val="22"/>
        </w:rPr>
        <w:t>ednotlivé realizované výdaje</w:t>
      </w:r>
      <w:r w:rsidR="00317EA8" w:rsidRPr="00DB5D6E">
        <w:rPr>
          <w:rFonts w:ascii="Arial" w:hAnsi="Arial" w:cs="Arial"/>
          <w:sz w:val="22"/>
          <w:szCs w:val="22"/>
        </w:rPr>
        <w:t xml:space="preserve"> </w:t>
      </w:r>
      <w:r w:rsidR="001135AD" w:rsidRPr="00DB5D6E">
        <w:rPr>
          <w:rFonts w:ascii="Arial" w:hAnsi="Arial" w:cs="Arial"/>
          <w:sz w:val="22"/>
          <w:szCs w:val="22"/>
        </w:rPr>
        <w:t xml:space="preserve">v rozpočtovém </w:t>
      </w:r>
      <w:r w:rsidR="00A32DCD" w:rsidRPr="00DB5D6E">
        <w:rPr>
          <w:rFonts w:ascii="Arial" w:hAnsi="Arial" w:cs="Arial"/>
          <w:sz w:val="22"/>
          <w:szCs w:val="22"/>
        </w:rPr>
        <w:t xml:space="preserve">roce </w:t>
      </w:r>
      <w:r w:rsidR="00317EA8" w:rsidRPr="00DB5D6E">
        <w:rPr>
          <w:rFonts w:ascii="Arial" w:hAnsi="Arial" w:cs="Arial"/>
          <w:sz w:val="22"/>
          <w:szCs w:val="22"/>
        </w:rPr>
        <w:t>byly ve výši 35 000 Kč, 30 000 Kč a 15 000 Kč</w:t>
      </w:r>
      <w:r w:rsidR="0039040E" w:rsidRPr="00DB5D6E">
        <w:rPr>
          <w:rFonts w:ascii="Arial" w:hAnsi="Arial" w:cs="Arial"/>
          <w:sz w:val="22"/>
          <w:szCs w:val="22"/>
        </w:rPr>
        <w:t xml:space="preserve">. Částky uvedené ve sloupcích 1, 2 a 3 jsou v tomto </w:t>
      </w:r>
      <w:r w:rsidR="0039040E">
        <w:rPr>
          <w:rFonts w:ascii="Arial" w:hAnsi="Arial" w:cs="Arial"/>
          <w:sz w:val="22"/>
          <w:szCs w:val="22"/>
        </w:rPr>
        <w:t xml:space="preserve">případě vykázány na 1 řádku, protože mají shodné kombinace zatřídění z hlediska odvětvového a druhového. Ostatní hlediska zatřídění a zatřídění </w:t>
      </w:r>
      <w:r w:rsidR="00E73912">
        <w:rPr>
          <w:rFonts w:ascii="Arial" w:hAnsi="Arial" w:cs="Arial"/>
          <w:sz w:val="22"/>
          <w:szCs w:val="22"/>
        </w:rPr>
        <w:t>podle mimořádné události a</w:t>
      </w:r>
      <w:r w:rsidR="00A32DCD">
        <w:rPr>
          <w:rFonts w:ascii="Arial" w:hAnsi="Arial" w:cs="Arial"/>
          <w:sz w:val="22"/>
          <w:szCs w:val="22"/>
        </w:rPr>
        <w:t> </w:t>
      </w:r>
      <w:r w:rsidR="00E73912">
        <w:rPr>
          <w:rFonts w:ascii="Arial" w:hAnsi="Arial" w:cs="Arial"/>
          <w:sz w:val="22"/>
          <w:szCs w:val="22"/>
        </w:rPr>
        <w:t xml:space="preserve">identifikátoru partnera nebyly použity, protože </w:t>
      </w:r>
      <w:r w:rsidR="00317EA8">
        <w:rPr>
          <w:rFonts w:ascii="Arial" w:hAnsi="Arial" w:cs="Arial"/>
          <w:sz w:val="22"/>
          <w:szCs w:val="22"/>
        </w:rPr>
        <w:t xml:space="preserve">tyto realizované </w:t>
      </w:r>
      <w:r w:rsidR="00E73912">
        <w:rPr>
          <w:rFonts w:ascii="Arial" w:hAnsi="Arial" w:cs="Arial"/>
          <w:sz w:val="22"/>
          <w:szCs w:val="22"/>
        </w:rPr>
        <w:t xml:space="preserve">výdaje nebyly kryty přijatým transferem ze státního rozpočtu, státního fondu nebo Národního fondu (účelový znak), nebyly kryty příjmy ze zahraničních zdrojů (nástroj a prostorová jednotka), nebyly realizovány v rámci mimořádné události a tento výdaj </w:t>
      </w:r>
      <w:r w:rsidR="003B3DE8">
        <w:rPr>
          <w:rFonts w:ascii="Arial" w:hAnsi="Arial" w:cs="Arial"/>
          <w:sz w:val="22"/>
          <w:szCs w:val="22"/>
        </w:rPr>
        <w:t>nebyl</w:t>
      </w:r>
      <w:r w:rsidR="00E73912">
        <w:rPr>
          <w:rFonts w:ascii="Arial" w:hAnsi="Arial" w:cs="Arial"/>
          <w:sz w:val="22"/>
          <w:szCs w:val="22"/>
        </w:rPr>
        <w:t xml:space="preserve"> výdajem na transfery a půjčené peněžní prostř</w:t>
      </w:r>
      <w:r w:rsidR="00AD087C">
        <w:rPr>
          <w:rFonts w:ascii="Arial" w:hAnsi="Arial" w:cs="Arial"/>
          <w:sz w:val="22"/>
          <w:szCs w:val="22"/>
        </w:rPr>
        <w:t>edky (identifikátor partnera).</w:t>
      </w:r>
    </w:p>
    <w:p w14:paraId="07FB955E" w14:textId="77777777" w:rsidR="00B55DD0" w:rsidRPr="007273C6" w:rsidRDefault="003B3DE8" w:rsidP="00B55DD0">
      <w:pPr>
        <w:spacing w:before="60" w:after="240"/>
        <w:rPr>
          <w:rFonts w:ascii="Arial" w:hAnsi="Arial" w:cs="Arial"/>
          <w:b/>
          <w:sz w:val="22"/>
          <w:szCs w:val="22"/>
        </w:rPr>
      </w:pPr>
      <w:r>
        <w:rPr>
          <w:rFonts w:ascii="Arial" w:hAnsi="Arial" w:cs="Arial"/>
          <w:b/>
          <w:sz w:val="22"/>
          <w:szCs w:val="22"/>
        </w:rPr>
        <w:t>Bod 2</w:t>
      </w:r>
    </w:p>
    <w:p w14:paraId="599DF7E3" w14:textId="13D9A803" w:rsidR="00B55DD0" w:rsidRPr="00F035B1" w:rsidRDefault="00B55DD0" w:rsidP="00B55DD0">
      <w:pPr>
        <w:spacing w:before="60" w:after="240"/>
        <w:rPr>
          <w:rFonts w:ascii="Arial" w:hAnsi="Arial" w:cs="Arial"/>
          <w:sz w:val="22"/>
          <w:szCs w:val="22"/>
        </w:rPr>
      </w:pPr>
      <w:r w:rsidRPr="00F035B1">
        <w:rPr>
          <w:rFonts w:ascii="Arial" w:hAnsi="Arial" w:cs="Arial"/>
          <w:sz w:val="22"/>
          <w:szCs w:val="22"/>
        </w:rPr>
        <w:t>Stanovuje obsahovou náplň</w:t>
      </w:r>
      <w:r w:rsidR="00566B9E" w:rsidRPr="00F035B1">
        <w:rPr>
          <w:rFonts w:ascii="Arial" w:hAnsi="Arial" w:cs="Arial"/>
          <w:sz w:val="22"/>
          <w:szCs w:val="22"/>
        </w:rPr>
        <w:t xml:space="preserve"> sloupce 1</w:t>
      </w:r>
      <w:r w:rsidRPr="00F035B1">
        <w:rPr>
          <w:rFonts w:ascii="Arial" w:hAnsi="Arial" w:cs="Arial"/>
          <w:sz w:val="22"/>
          <w:szCs w:val="22"/>
        </w:rPr>
        <w:t xml:space="preserve"> </w:t>
      </w:r>
      <w:r w:rsidR="00566B9E" w:rsidRPr="00F035B1">
        <w:rPr>
          <w:rFonts w:ascii="Arial" w:hAnsi="Arial" w:cs="Arial"/>
          <w:sz w:val="22"/>
          <w:szCs w:val="22"/>
        </w:rPr>
        <w:t>„R</w:t>
      </w:r>
      <w:r w:rsidRPr="00F035B1">
        <w:rPr>
          <w:rFonts w:ascii="Arial" w:hAnsi="Arial" w:cs="Arial"/>
          <w:sz w:val="22"/>
          <w:szCs w:val="22"/>
        </w:rPr>
        <w:t>ozpis schváleného rozpočtu“</w:t>
      </w:r>
      <w:r w:rsidR="00566B9E" w:rsidRPr="00F035B1">
        <w:rPr>
          <w:rFonts w:ascii="Arial" w:hAnsi="Arial" w:cs="Arial"/>
          <w:sz w:val="22"/>
          <w:szCs w:val="22"/>
        </w:rPr>
        <w:t>. Tento sloup</w:t>
      </w:r>
      <w:r w:rsidR="00944A84" w:rsidRPr="00F035B1">
        <w:rPr>
          <w:rFonts w:ascii="Arial" w:hAnsi="Arial" w:cs="Arial"/>
          <w:sz w:val="22"/>
          <w:szCs w:val="22"/>
        </w:rPr>
        <w:t>e</w:t>
      </w:r>
      <w:r w:rsidR="00566B9E" w:rsidRPr="00F035B1">
        <w:rPr>
          <w:rFonts w:ascii="Arial" w:hAnsi="Arial" w:cs="Arial"/>
          <w:sz w:val="22"/>
          <w:szCs w:val="22"/>
        </w:rPr>
        <w:t>c obsahuje částky</w:t>
      </w:r>
      <w:r w:rsidR="00AA36BE" w:rsidRPr="00F035B1">
        <w:rPr>
          <w:rFonts w:ascii="Arial" w:hAnsi="Arial" w:cs="Arial"/>
          <w:sz w:val="22"/>
          <w:szCs w:val="22"/>
        </w:rPr>
        <w:t xml:space="preserve"> příjmů, výdajů a financujících položek rozpočtu ÚSC (městské části hl. m. Prahy) nebo DSO schváleného </w:t>
      </w:r>
      <w:r w:rsidR="00C374BD" w:rsidRPr="00F035B1">
        <w:rPr>
          <w:rFonts w:ascii="Arial" w:hAnsi="Arial" w:cs="Arial"/>
          <w:sz w:val="22"/>
          <w:szCs w:val="22"/>
        </w:rPr>
        <w:t xml:space="preserve">zastupitelstvem </w:t>
      </w:r>
      <w:r w:rsidR="00AA36BE" w:rsidRPr="00F035B1">
        <w:rPr>
          <w:rFonts w:ascii="Arial" w:hAnsi="Arial" w:cs="Arial"/>
          <w:sz w:val="22"/>
          <w:szCs w:val="22"/>
        </w:rPr>
        <w:t>ÚSC</w:t>
      </w:r>
      <w:r w:rsidR="00C374BD" w:rsidRPr="00F035B1">
        <w:rPr>
          <w:rFonts w:ascii="Arial" w:hAnsi="Arial" w:cs="Arial"/>
          <w:sz w:val="22"/>
          <w:szCs w:val="22"/>
        </w:rPr>
        <w:t xml:space="preserve"> </w:t>
      </w:r>
      <w:r w:rsidR="00AA36BE" w:rsidRPr="00F035B1">
        <w:rPr>
          <w:rFonts w:ascii="Arial" w:hAnsi="Arial" w:cs="Arial"/>
          <w:sz w:val="22"/>
          <w:szCs w:val="22"/>
        </w:rPr>
        <w:t>(zastupitelstv</w:t>
      </w:r>
      <w:r w:rsidR="00BF27FF" w:rsidRPr="00F035B1">
        <w:rPr>
          <w:rFonts w:ascii="Arial" w:hAnsi="Arial" w:cs="Arial"/>
          <w:sz w:val="22"/>
          <w:szCs w:val="22"/>
        </w:rPr>
        <w:t>e</w:t>
      </w:r>
      <w:r w:rsidR="00AA36BE" w:rsidRPr="00F035B1">
        <w:rPr>
          <w:rFonts w:ascii="Arial" w:hAnsi="Arial" w:cs="Arial"/>
          <w:sz w:val="22"/>
          <w:szCs w:val="22"/>
        </w:rPr>
        <w:t>m</w:t>
      </w:r>
      <w:r w:rsidR="00C374BD" w:rsidRPr="00F035B1">
        <w:rPr>
          <w:rFonts w:ascii="Arial" w:hAnsi="Arial" w:cs="Arial"/>
          <w:sz w:val="22"/>
          <w:szCs w:val="22"/>
        </w:rPr>
        <w:t xml:space="preserve"> městské části hlavního města Prahy</w:t>
      </w:r>
      <w:r w:rsidR="00AA36BE" w:rsidRPr="00F035B1">
        <w:rPr>
          <w:rFonts w:ascii="Arial" w:hAnsi="Arial" w:cs="Arial"/>
          <w:sz w:val="22"/>
          <w:szCs w:val="22"/>
        </w:rPr>
        <w:t>)</w:t>
      </w:r>
      <w:r w:rsidR="00C374BD" w:rsidRPr="00F035B1">
        <w:rPr>
          <w:rFonts w:ascii="Arial" w:hAnsi="Arial" w:cs="Arial"/>
          <w:sz w:val="22"/>
          <w:szCs w:val="22"/>
        </w:rPr>
        <w:t xml:space="preserve"> nebo orgány </w:t>
      </w:r>
      <w:r w:rsidR="00AA36BE" w:rsidRPr="00F035B1">
        <w:rPr>
          <w:rFonts w:ascii="Arial" w:hAnsi="Arial" w:cs="Arial"/>
          <w:sz w:val="22"/>
          <w:szCs w:val="22"/>
        </w:rPr>
        <w:t xml:space="preserve">DSO, který je </w:t>
      </w:r>
      <w:r w:rsidR="00C374BD" w:rsidRPr="00F035B1">
        <w:rPr>
          <w:rFonts w:ascii="Arial" w:hAnsi="Arial" w:cs="Arial"/>
          <w:sz w:val="22"/>
          <w:szCs w:val="22"/>
        </w:rPr>
        <w:t>rozeps</w:t>
      </w:r>
      <w:r w:rsidR="00AA36BE" w:rsidRPr="00F035B1">
        <w:rPr>
          <w:rFonts w:ascii="Arial" w:hAnsi="Arial" w:cs="Arial"/>
          <w:sz w:val="22"/>
          <w:szCs w:val="22"/>
        </w:rPr>
        <w:t>án v souladu s ustanovením § 14 rozpočtových pravidel územních rozpočtů</w:t>
      </w:r>
      <w:r w:rsidR="00C374BD" w:rsidRPr="00F035B1">
        <w:rPr>
          <w:rFonts w:ascii="Arial" w:hAnsi="Arial" w:cs="Arial"/>
          <w:sz w:val="22"/>
          <w:szCs w:val="22"/>
        </w:rPr>
        <w:t xml:space="preserve"> v třídění podle </w:t>
      </w:r>
      <w:r w:rsidR="00AA36BE" w:rsidRPr="00F035B1">
        <w:rPr>
          <w:rFonts w:ascii="Arial" w:hAnsi="Arial" w:cs="Arial"/>
          <w:sz w:val="22"/>
          <w:szCs w:val="22"/>
        </w:rPr>
        <w:t xml:space="preserve">podrobné </w:t>
      </w:r>
      <w:r w:rsidR="00C374BD" w:rsidRPr="00F035B1">
        <w:rPr>
          <w:rFonts w:ascii="Arial" w:hAnsi="Arial" w:cs="Arial"/>
          <w:sz w:val="22"/>
          <w:szCs w:val="22"/>
        </w:rPr>
        <w:t>rozpočtové skladby</w:t>
      </w:r>
      <w:r w:rsidR="00DE04D4" w:rsidRPr="00F035B1">
        <w:rPr>
          <w:rFonts w:ascii="Arial" w:hAnsi="Arial" w:cs="Arial"/>
          <w:sz w:val="22"/>
          <w:szCs w:val="22"/>
        </w:rPr>
        <w:t>, tzn. na nejnižší jednotky třídění</w:t>
      </w:r>
      <w:r w:rsidR="004611D5" w:rsidRPr="00F035B1">
        <w:rPr>
          <w:rFonts w:ascii="Arial" w:hAnsi="Arial" w:cs="Arial"/>
          <w:sz w:val="22"/>
          <w:szCs w:val="22"/>
        </w:rPr>
        <w:t xml:space="preserve"> </w:t>
      </w:r>
      <w:r w:rsidR="00DE04D4" w:rsidRPr="00F035B1">
        <w:rPr>
          <w:rFonts w:ascii="Arial" w:hAnsi="Arial" w:cs="Arial"/>
          <w:sz w:val="22"/>
          <w:szCs w:val="22"/>
        </w:rPr>
        <w:t>bez ohledu na strukturu</w:t>
      </w:r>
      <w:r w:rsidR="004611D5" w:rsidRPr="00F035B1">
        <w:rPr>
          <w:rFonts w:ascii="Arial" w:hAnsi="Arial" w:cs="Arial"/>
          <w:sz w:val="22"/>
          <w:szCs w:val="22"/>
        </w:rPr>
        <w:t xml:space="preserve"> (hledisko/</w:t>
      </w:r>
      <w:proofErr w:type="spellStart"/>
      <w:r w:rsidR="004611D5" w:rsidRPr="00F035B1">
        <w:rPr>
          <w:rFonts w:ascii="Arial" w:hAnsi="Arial" w:cs="Arial"/>
          <w:sz w:val="22"/>
          <w:szCs w:val="22"/>
        </w:rPr>
        <w:t>ka</w:t>
      </w:r>
      <w:proofErr w:type="spellEnd"/>
      <w:r w:rsidR="004611D5" w:rsidRPr="00F035B1">
        <w:rPr>
          <w:rFonts w:ascii="Arial" w:hAnsi="Arial" w:cs="Arial"/>
          <w:sz w:val="22"/>
          <w:szCs w:val="22"/>
        </w:rPr>
        <w:t xml:space="preserve"> třídění)</w:t>
      </w:r>
      <w:r w:rsidR="00DE04D4" w:rsidRPr="00F035B1">
        <w:rPr>
          <w:rFonts w:ascii="Arial" w:hAnsi="Arial" w:cs="Arial"/>
          <w:sz w:val="22"/>
          <w:szCs w:val="22"/>
        </w:rPr>
        <w:t xml:space="preserve"> schváleného rozpočtu příslušným orgánem</w:t>
      </w:r>
      <w:r w:rsidR="006112FB" w:rsidRPr="00F035B1">
        <w:rPr>
          <w:rFonts w:ascii="Arial" w:hAnsi="Arial" w:cs="Arial"/>
          <w:sz w:val="22"/>
          <w:szCs w:val="22"/>
        </w:rPr>
        <w:t>.</w:t>
      </w:r>
    </w:p>
    <w:p w14:paraId="1C3B96E9" w14:textId="77777777" w:rsidR="00B55DD0" w:rsidRPr="007273C6" w:rsidRDefault="00DE04D4" w:rsidP="00B55DD0">
      <w:pPr>
        <w:spacing w:before="60" w:after="240"/>
        <w:rPr>
          <w:rFonts w:ascii="Arial" w:hAnsi="Arial" w:cs="Arial"/>
          <w:b/>
          <w:sz w:val="22"/>
          <w:szCs w:val="22"/>
        </w:rPr>
      </w:pPr>
      <w:r>
        <w:rPr>
          <w:rFonts w:ascii="Arial" w:hAnsi="Arial" w:cs="Arial"/>
          <w:b/>
          <w:sz w:val="22"/>
          <w:szCs w:val="22"/>
        </w:rPr>
        <w:t>Bod 3</w:t>
      </w:r>
    </w:p>
    <w:p w14:paraId="35191B26" w14:textId="77777777" w:rsidR="00B55DD0" w:rsidRPr="00F035B1" w:rsidRDefault="00B55DD0" w:rsidP="004A5E6C">
      <w:pPr>
        <w:spacing w:before="60" w:after="240"/>
        <w:rPr>
          <w:rFonts w:ascii="Arial" w:hAnsi="Arial" w:cs="Arial"/>
          <w:sz w:val="22"/>
          <w:szCs w:val="22"/>
        </w:rPr>
      </w:pPr>
      <w:r w:rsidRPr="00F035B1">
        <w:rPr>
          <w:rFonts w:ascii="Arial" w:hAnsi="Arial" w:cs="Arial"/>
          <w:sz w:val="22"/>
          <w:szCs w:val="22"/>
        </w:rPr>
        <w:t>Stanovuje obsahovou náplň</w:t>
      </w:r>
      <w:r w:rsidR="004611D5" w:rsidRPr="00F035B1">
        <w:rPr>
          <w:rFonts w:ascii="Arial" w:hAnsi="Arial" w:cs="Arial"/>
          <w:sz w:val="22"/>
          <w:szCs w:val="22"/>
        </w:rPr>
        <w:t xml:space="preserve"> sloupce 2</w:t>
      </w:r>
      <w:r w:rsidRPr="00F035B1">
        <w:rPr>
          <w:rFonts w:ascii="Arial" w:hAnsi="Arial" w:cs="Arial"/>
          <w:sz w:val="22"/>
          <w:szCs w:val="22"/>
        </w:rPr>
        <w:t xml:space="preserve"> „</w:t>
      </w:r>
      <w:r w:rsidR="004611D5" w:rsidRPr="00F035B1">
        <w:rPr>
          <w:rFonts w:ascii="Arial" w:hAnsi="Arial" w:cs="Arial"/>
          <w:sz w:val="22"/>
          <w:szCs w:val="22"/>
        </w:rPr>
        <w:t>R</w:t>
      </w:r>
      <w:r w:rsidRPr="00F035B1">
        <w:rPr>
          <w:rFonts w:ascii="Arial" w:hAnsi="Arial" w:cs="Arial"/>
          <w:sz w:val="22"/>
          <w:szCs w:val="22"/>
        </w:rPr>
        <w:t>ozpis rozpočtu po změnách“</w:t>
      </w:r>
      <w:r w:rsidR="004611D5" w:rsidRPr="00F035B1">
        <w:rPr>
          <w:rFonts w:ascii="Arial" w:hAnsi="Arial" w:cs="Arial"/>
          <w:sz w:val="22"/>
          <w:szCs w:val="22"/>
        </w:rPr>
        <w:t>. Tento sloupec obsahuje částky příjmů, výdajů a financujících položek</w:t>
      </w:r>
      <w:r w:rsidR="000C6C40" w:rsidRPr="00F035B1">
        <w:rPr>
          <w:rFonts w:ascii="Arial" w:hAnsi="Arial" w:cs="Arial"/>
          <w:sz w:val="22"/>
          <w:szCs w:val="22"/>
        </w:rPr>
        <w:t xml:space="preserve"> </w:t>
      </w:r>
      <w:r w:rsidR="00625820" w:rsidRPr="00F035B1">
        <w:rPr>
          <w:rFonts w:ascii="Arial" w:hAnsi="Arial" w:cs="Arial"/>
          <w:sz w:val="22"/>
          <w:szCs w:val="22"/>
        </w:rPr>
        <w:t>rozpočt</w:t>
      </w:r>
      <w:r w:rsidR="004611D5" w:rsidRPr="00F035B1">
        <w:rPr>
          <w:rFonts w:ascii="Arial" w:hAnsi="Arial" w:cs="Arial"/>
          <w:sz w:val="22"/>
          <w:szCs w:val="22"/>
        </w:rPr>
        <w:t>u</w:t>
      </w:r>
      <w:r w:rsidR="00625820" w:rsidRPr="00F035B1">
        <w:rPr>
          <w:rFonts w:ascii="Arial" w:hAnsi="Arial" w:cs="Arial"/>
          <w:sz w:val="22"/>
          <w:szCs w:val="22"/>
        </w:rPr>
        <w:t xml:space="preserve"> schválen</w:t>
      </w:r>
      <w:r w:rsidR="00BA28AD" w:rsidRPr="00F035B1">
        <w:rPr>
          <w:rFonts w:ascii="Arial" w:hAnsi="Arial" w:cs="Arial"/>
          <w:sz w:val="22"/>
          <w:szCs w:val="22"/>
        </w:rPr>
        <w:t xml:space="preserve">ého </w:t>
      </w:r>
      <w:r w:rsidR="00625820" w:rsidRPr="00F035B1">
        <w:rPr>
          <w:rFonts w:ascii="Arial" w:hAnsi="Arial" w:cs="Arial"/>
          <w:sz w:val="22"/>
          <w:szCs w:val="22"/>
        </w:rPr>
        <w:t xml:space="preserve">zastupitelstvem </w:t>
      </w:r>
      <w:r w:rsidR="00BA28AD" w:rsidRPr="00F035B1">
        <w:rPr>
          <w:rFonts w:ascii="Arial" w:hAnsi="Arial" w:cs="Arial"/>
          <w:sz w:val="22"/>
          <w:szCs w:val="22"/>
        </w:rPr>
        <w:t>ÚSC (</w:t>
      </w:r>
      <w:r w:rsidR="00625820" w:rsidRPr="00F035B1">
        <w:rPr>
          <w:rFonts w:ascii="Arial" w:hAnsi="Arial" w:cs="Arial"/>
          <w:sz w:val="22"/>
          <w:szCs w:val="22"/>
        </w:rPr>
        <w:t>městské části hl</w:t>
      </w:r>
      <w:r w:rsidR="00BA28AD" w:rsidRPr="00F035B1">
        <w:rPr>
          <w:rFonts w:ascii="Arial" w:hAnsi="Arial" w:cs="Arial"/>
          <w:sz w:val="22"/>
          <w:szCs w:val="22"/>
        </w:rPr>
        <w:t>.</w:t>
      </w:r>
      <w:r w:rsidR="00625820" w:rsidRPr="00F035B1">
        <w:rPr>
          <w:rFonts w:ascii="Arial" w:hAnsi="Arial" w:cs="Arial"/>
          <w:sz w:val="22"/>
          <w:szCs w:val="22"/>
        </w:rPr>
        <w:t xml:space="preserve"> m</w:t>
      </w:r>
      <w:r w:rsidR="00BA28AD" w:rsidRPr="00F035B1">
        <w:rPr>
          <w:rFonts w:ascii="Arial" w:hAnsi="Arial" w:cs="Arial"/>
          <w:sz w:val="22"/>
          <w:szCs w:val="22"/>
        </w:rPr>
        <w:t>.</w:t>
      </w:r>
      <w:r w:rsidR="00625820" w:rsidRPr="00F035B1">
        <w:rPr>
          <w:rFonts w:ascii="Arial" w:hAnsi="Arial" w:cs="Arial"/>
          <w:sz w:val="22"/>
          <w:szCs w:val="22"/>
        </w:rPr>
        <w:t xml:space="preserve"> Prahy</w:t>
      </w:r>
      <w:r w:rsidR="00BA28AD" w:rsidRPr="00F035B1">
        <w:rPr>
          <w:rFonts w:ascii="Arial" w:hAnsi="Arial" w:cs="Arial"/>
          <w:sz w:val="22"/>
          <w:szCs w:val="22"/>
        </w:rPr>
        <w:t>)</w:t>
      </w:r>
      <w:r w:rsidR="00625820" w:rsidRPr="00F035B1">
        <w:rPr>
          <w:rFonts w:ascii="Arial" w:hAnsi="Arial" w:cs="Arial"/>
          <w:sz w:val="22"/>
          <w:szCs w:val="22"/>
        </w:rPr>
        <w:t xml:space="preserve"> nebo orgány </w:t>
      </w:r>
      <w:r w:rsidR="00BA28AD" w:rsidRPr="00F035B1">
        <w:rPr>
          <w:rFonts w:ascii="Arial" w:hAnsi="Arial" w:cs="Arial"/>
          <w:sz w:val="22"/>
          <w:szCs w:val="22"/>
        </w:rPr>
        <w:t>DSO</w:t>
      </w:r>
      <w:r w:rsidR="00625820" w:rsidRPr="00F035B1">
        <w:rPr>
          <w:rFonts w:ascii="Arial" w:hAnsi="Arial" w:cs="Arial"/>
          <w:sz w:val="22"/>
          <w:szCs w:val="22"/>
        </w:rPr>
        <w:t xml:space="preserve"> </w:t>
      </w:r>
      <w:r w:rsidR="0095707F" w:rsidRPr="00F035B1">
        <w:rPr>
          <w:rFonts w:ascii="Arial" w:hAnsi="Arial" w:cs="Arial"/>
          <w:sz w:val="22"/>
          <w:szCs w:val="22"/>
        </w:rPr>
        <w:t xml:space="preserve">a </w:t>
      </w:r>
      <w:r w:rsidR="00625820" w:rsidRPr="00F035B1">
        <w:rPr>
          <w:rFonts w:ascii="Arial" w:hAnsi="Arial" w:cs="Arial"/>
          <w:sz w:val="22"/>
          <w:szCs w:val="22"/>
        </w:rPr>
        <w:t>rozepsan</w:t>
      </w:r>
      <w:r w:rsidR="0095707F" w:rsidRPr="00F035B1">
        <w:rPr>
          <w:rFonts w:ascii="Arial" w:hAnsi="Arial" w:cs="Arial"/>
          <w:sz w:val="22"/>
          <w:szCs w:val="22"/>
        </w:rPr>
        <w:t>ého</w:t>
      </w:r>
      <w:r w:rsidR="00BA28AD" w:rsidRPr="00F035B1">
        <w:rPr>
          <w:rFonts w:ascii="Arial" w:hAnsi="Arial" w:cs="Arial"/>
          <w:sz w:val="22"/>
          <w:szCs w:val="22"/>
        </w:rPr>
        <w:t xml:space="preserve"> v souladu s ustanovením §</w:t>
      </w:r>
      <w:r w:rsidR="0095707F" w:rsidRPr="00F035B1">
        <w:rPr>
          <w:rFonts w:ascii="Arial" w:hAnsi="Arial" w:cs="Arial"/>
          <w:sz w:val="22"/>
          <w:szCs w:val="22"/>
        </w:rPr>
        <w:t> </w:t>
      </w:r>
      <w:r w:rsidR="00BA28AD" w:rsidRPr="00F035B1">
        <w:rPr>
          <w:rFonts w:ascii="Arial" w:hAnsi="Arial" w:cs="Arial"/>
          <w:sz w:val="22"/>
          <w:szCs w:val="22"/>
        </w:rPr>
        <w:t>14 rozpočtových pravidel územních rozpočtů</w:t>
      </w:r>
      <w:r w:rsidR="00625820" w:rsidRPr="00F035B1">
        <w:rPr>
          <w:rFonts w:ascii="Arial" w:hAnsi="Arial" w:cs="Arial"/>
          <w:sz w:val="22"/>
          <w:szCs w:val="22"/>
        </w:rPr>
        <w:t xml:space="preserve"> v třídění podle podro</w:t>
      </w:r>
      <w:r w:rsidR="00BA28AD" w:rsidRPr="00F035B1">
        <w:rPr>
          <w:rFonts w:ascii="Arial" w:hAnsi="Arial" w:cs="Arial"/>
          <w:sz w:val="22"/>
          <w:szCs w:val="22"/>
        </w:rPr>
        <w:t>bné rozpočtové skladby, tzn. na nejnižší jednotky třídění</w:t>
      </w:r>
      <w:r w:rsidR="00625820" w:rsidRPr="00F035B1">
        <w:rPr>
          <w:rFonts w:ascii="Arial" w:hAnsi="Arial" w:cs="Arial"/>
          <w:sz w:val="22"/>
          <w:szCs w:val="22"/>
        </w:rPr>
        <w:t xml:space="preserve">, který je </w:t>
      </w:r>
      <w:r w:rsidR="0095707F" w:rsidRPr="00F035B1">
        <w:rPr>
          <w:rFonts w:ascii="Arial" w:hAnsi="Arial" w:cs="Arial"/>
          <w:sz w:val="22"/>
          <w:szCs w:val="22"/>
        </w:rPr>
        <w:t>upraven</w:t>
      </w:r>
      <w:r w:rsidR="00625820" w:rsidRPr="00F035B1">
        <w:rPr>
          <w:rFonts w:ascii="Arial" w:hAnsi="Arial" w:cs="Arial"/>
          <w:sz w:val="22"/>
          <w:szCs w:val="22"/>
        </w:rPr>
        <w:t xml:space="preserve"> </w:t>
      </w:r>
      <w:r w:rsidR="00FF3BA3" w:rsidRPr="00F035B1">
        <w:rPr>
          <w:rFonts w:ascii="Arial" w:hAnsi="Arial" w:cs="Arial"/>
          <w:sz w:val="22"/>
          <w:szCs w:val="22"/>
        </w:rPr>
        <w:t xml:space="preserve">o </w:t>
      </w:r>
      <w:r w:rsidR="0095707F" w:rsidRPr="00F035B1">
        <w:rPr>
          <w:rFonts w:ascii="Arial" w:hAnsi="Arial" w:cs="Arial"/>
          <w:sz w:val="22"/>
          <w:szCs w:val="22"/>
        </w:rPr>
        <w:t>rozpis</w:t>
      </w:r>
      <w:r w:rsidR="00FF3BA3" w:rsidRPr="00F035B1">
        <w:rPr>
          <w:rFonts w:ascii="Arial" w:hAnsi="Arial" w:cs="Arial"/>
          <w:sz w:val="22"/>
          <w:szCs w:val="22"/>
        </w:rPr>
        <w:t xml:space="preserve"> rozpočtov</w:t>
      </w:r>
      <w:r w:rsidR="0095707F" w:rsidRPr="00F035B1">
        <w:rPr>
          <w:rFonts w:ascii="Arial" w:hAnsi="Arial" w:cs="Arial"/>
          <w:sz w:val="22"/>
          <w:szCs w:val="22"/>
        </w:rPr>
        <w:t>ých</w:t>
      </w:r>
      <w:r w:rsidR="00FF3BA3" w:rsidRPr="00F035B1">
        <w:rPr>
          <w:rFonts w:ascii="Arial" w:hAnsi="Arial" w:cs="Arial"/>
          <w:sz w:val="22"/>
          <w:szCs w:val="22"/>
        </w:rPr>
        <w:t xml:space="preserve"> opatření</w:t>
      </w:r>
      <w:r w:rsidR="00625820" w:rsidRPr="00F035B1">
        <w:rPr>
          <w:rFonts w:ascii="Arial" w:hAnsi="Arial" w:cs="Arial"/>
          <w:sz w:val="22"/>
          <w:szCs w:val="22"/>
        </w:rPr>
        <w:t xml:space="preserve"> provede</w:t>
      </w:r>
      <w:r w:rsidR="00FF3BA3" w:rsidRPr="00F035B1">
        <w:rPr>
          <w:rFonts w:ascii="Arial" w:hAnsi="Arial" w:cs="Arial"/>
          <w:sz w:val="22"/>
          <w:szCs w:val="22"/>
        </w:rPr>
        <w:t>n</w:t>
      </w:r>
      <w:r w:rsidR="0095707F" w:rsidRPr="00F035B1">
        <w:rPr>
          <w:rFonts w:ascii="Arial" w:hAnsi="Arial" w:cs="Arial"/>
          <w:sz w:val="22"/>
          <w:szCs w:val="22"/>
        </w:rPr>
        <w:t>ých</w:t>
      </w:r>
      <w:r w:rsidR="00625820" w:rsidRPr="00F035B1">
        <w:rPr>
          <w:rFonts w:ascii="Arial" w:hAnsi="Arial" w:cs="Arial"/>
          <w:sz w:val="22"/>
          <w:szCs w:val="22"/>
        </w:rPr>
        <w:t xml:space="preserve"> podle </w:t>
      </w:r>
      <w:r w:rsidR="000E53C1" w:rsidRPr="00F035B1">
        <w:rPr>
          <w:rFonts w:ascii="Arial" w:hAnsi="Arial" w:cs="Arial"/>
          <w:sz w:val="22"/>
          <w:szCs w:val="22"/>
        </w:rPr>
        <w:t xml:space="preserve">ustanovení § 16 </w:t>
      </w:r>
      <w:r w:rsidR="00625820" w:rsidRPr="00F035B1">
        <w:rPr>
          <w:rFonts w:ascii="Arial" w:hAnsi="Arial" w:cs="Arial"/>
          <w:sz w:val="22"/>
          <w:szCs w:val="22"/>
        </w:rPr>
        <w:t>rozpočtov</w:t>
      </w:r>
      <w:r w:rsidR="000E53C1" w:rsidRPr="00F035B1">
        <w:rPr>
          <w:rFonts w:ascii="Arial" w:hAnsi="Arial" w:cs="Arial"/>
          <w:sz w:val="22"/>
          <w:szCs w:val="22"/>
        </w:rPr>
        <w:t>ých</w:t>
      </w:r>
      <w:r w:rsidR="00625820" w:rsidRPr="00F035B1">
        <w:rPr>
          <w:rFonts w:ascii="Arial" w:hAnsi="Arial" w:cs="Arial"/>
          <w:sz w:val="22"/>
          <w:szCs w:val="22"/>
        </w:rPr>
        <w:t xml:space="preserve"> pravid</w:t>
      </w:r>
      <w:r w:rsidR="000E53C1" w:rsidRPr="00F035B1">
        <w:rPr>
          <w:rFonts w:ascii="Arial" w:hAnsi="Arial" w:cs="Arial"/>
          <w:sz w:val="22"/>
          <w:szCs w:val="22"/>
        </w:rPr>
        <w:t>e</w:t>
      </w:r>
      <w:r w:rsidR="00625820" w:rsidRPr="00F035B1">
        <w:rPr>
          <w:rFonts w:ascii="Arial" w:hAnsi="Arial" w:cs="Arial"/>
          <w:sz w:val="22"/>
          <w:szCs w:val="22"/>
        </w:rPr>
        <w:t>l územních rozpočtů a</w:t>
      </w:r>
      <w:r w:rsidR="000E53C1" w:rsidRPr="00F035B1">
        <w:rPr>
          <w:rFonts w:ascii="Arial" w:hAnsi="Arial" w:cs="Arial"/>
          <w:sz w:val="22"/>
          <w:szCs w:val="22"/>
        </w:rPr>
        <w:t xml:space="preserve"> nově</w:t>
      </w:r>
      <w:r w:rsidR="00625820" w:rsidRPr="00F035B1">
        <w:rPr>
          <w:rFonts w:ascii="Arial" w:hAnsi="Arial" w:cs="Arial"/>
          <w:sz w:val="22"/>
          <w:szCs w:val="22"/>
        </w:rPr>
        <w:t xml:space="preserve"> o</w:t>
      </w:r>
      <w:r w:rsidR="000E53C1" w:rsidRPr="00F035B1">
        <w:rPr>
          <w:rFonts w:ascii="Arial" w:hAnsi="Arial" w:cs="Arial"/>
          <w:sz w:val="22"/>
          <w:szCs w:val="22"/>
        </w:rPr>
        <w:t> </w:t>
      </w:r>
      <w:r w:rsidR="00625820" w:rsidRPr="00F035B1">
        <w:rPr>
          <w:rFonts w:ascii="Arial" w:hAnsi="Arial" w:cs="Arial"/>
          <w:sz w:val="22"/>
          <w:szCs w:val="22"/>
        </w:rPr>
        <w:t xml:space="preserve">úpravy rozpisu rozpočtu, které </w:t>
      </w:r>
      <w:r w:rsidR="0095707F" w:rsidRPr="00F035B1">
        <w:rPr>
          <w:rFonts w:ascii="Arial" w:hAnsi="Arial" w:cs="Arial"/>
          <w:sz w:val="22"/>
          <w:szCs w:val="22"/>
        </w:rPr>
        <w:t xml:space="preserve">nejsou rozpočtovým opatřením. </w:t>
      </w:r>
      <w:r w:rsidR="00DC14C2" w:rsidRPr="00F035B1">
        <w:rPr>
          <w:rFonts w:ascii="Arial" w:hAnsi="Arial" w:cs="Arial"/>
          <w:sz w:val="22"/>
          <w:szCs w:val="22"/>
        </w:rPr>
        <w:t xml:space="preserve">Přestože se jedná o novou úpravu, tak na straně ÚSC a DSO </w:t>
      </w:r>
      <w:r w:rsidR="009E4390" w:rsidRPr="00F035B1">
        <w:rPr>
          <w:rFonts w:ascii="Arial" w:hAnsi="Arial" w:cs="Arial"/>
          <w:sz w:val="22"/>
          <w:szCs w:val="22"/>
        </w:rPr>
        <w:t>nedochází k reálné změně, protože v praxi byly ve sloupci „Rozpočet po změnách“ uváděny ze strany ÚSC a DSO také úpravy rozpisu rozpočtu, které nebyly rozpočtovým opatřením.</w:t>
      </w:r>
    </w:p>
    <w:p w14:paraId="1F33449E" w14:textId="2AC6A439" w:rsidR="004A5E6C" w:rsidRPr="00F035B1" w:rsidRDefault="00E929DB" w:rsidP="004A5E6C">
      <w:pPr>
        <w:spacing w:before="60" w:after="240"/>
        <w:rPr>
          <w:rFonts w:ascii="Arial" w:hAnsi="Arial" w:cs="Arial"/>
          <w:sz w:val="22"/>
          <w:szCs w:val="22"/>
        </w:rPr>
      </w:pPr>
      <w:r w:rsidRPr="00F035B1">
        <w:rPr>
          <w:rFonts w:ascii="Arial" w:hAnsi="Arial" w:cs="Arial"/>
          <w:sz w:val="22"/>
          <w:szCs w:val="22"/>
        </w:rPr>
        <w:t>Rozpočtovým opatřením se provádí změna schváleného rozpočtu, resp. upraveného rozpočtu („upravený rozpočet“ je vždy schváleným rozpočtem, byť po změnách). Podle ustanovení § 16 odst. 4 se rozpočtové opatření provádí před provedením rozpočtově nezajištěného výdaje. S</w:t>
      </w:r>
      <w:r w:rsidR="002D22C0" w:rsidRPr="00F035B1">
        <w:rPr>
          <w:rFonts w:ascii="Arial" w:hAnsi="Arial" w:cs="Arial"/>
          <w:sz w:val="22"/>
          <w:szCs w:val="22"/>
        </w:rPr>
        <w:t>myslem rozpočtového opatření je, aby příslušný orgán ÚSC nebo DSO provádějící rozpočtová opatření rozhodl o zdroji krytí nového rozpočt</w:t>
      </w:r>
      <w:r w:rsidR="00DB5D6E" w:rsidRPr="00F035B1">
        <w:rPr>
          <w:rFonts w:ascii="Arial" w:hAnsi="Arial" w:cs="Arial"/>
          <w:sz w:val="22"/>
          <w:szCs w:val="22"/>
        </w:rPr>
        <w:t>em</w:t>
      </w:r>
      <w:r w:rsidR="002D22C0" w:rsidRPr="00F035B1">
        <w:rPr>
          <w:rFonts w:ascii="Arial" w:hAnsi="Arial" w:cs="Arial"/>
          <w:sz w:val="22"/>
          <w:szCs w:val="22"/>
        </w:rPr>
        <w:t xml:space="preserve"> nezajištěného výdaje.</w:t>
      </w:r>
    </w:p>
    <w:p w14:paraId="0CDC23A3" w14:textId="77777777" w:rsidR="000C6C40" w:rsidRPr="00F035B1" w:rsidRDefault="000C6C40" w:rsidP="00B55DD0">
      <w:pPr>
        <w:spacing w:before="60" w:after="240"/>
        <w:rPr>
          <w:rFonts w:ascii="Arial" w:hAnsi="Arial" w:cs="Arial"/>
          <w:sz w:val="22"/>
          <w:szCs w:val="22"/>
        </w:rPr>
      </w:pPr>
      <w:r w:rsidRPr="00F035B1">
        <w:rPr>
          <w:rFonts w:ascii="Arial" w:hAnsi="Arial" w:cs="Arial"/>
          <w:sz w:val="22"/>
          <w:szCs w:val="22"/>
        </w:rPr>
        <w:lastRenderedPageBreak/>
        <w:t>Rozpočtovým opatřením</w:t>
      </w:r>
      <w:r w:rsidR="004A5E6C" w:rsidRPr="00F035B1">
        <w:rPr>
          <w:rFonts w:ascii="Arial" w:hAnsi="Arial" w:cs="Arial"/>
          <w:sz w:val="22"/>
          <w:szCs w:val="22"/>
        </w:rPr>
        <w:t xml:space="preserve"> </w:t>
      </w:r>
      <w:r w:rsidR="00BD6309" w:rsidRPr="00F035B1">
        <w:rPr>
          <w:rFonts w:ascii="Arial" w:hAnsi="Arial" w:cs="Arial"/>
          <w:sz w:val="22"/>
          <w:szCs w:val="22"/>
        </w:rPr>
        <w:t>je</w:t>
      </w:r>
      <w:r w:rsidR="00582E60" w:rsidRPr="00F035B1">
        <w:rPr>
          <w:rFonts w:ascii="Arial" w:hAnsi="Arial" w:cs="Arial"/>
          <w:sz w:val="22"/>
          <w:szCs w:val="22"/>
        </w:rPr>
        <w:t xml:space="preserve"> podle ustanovení § 16 odst. 3 rozpočtových pravidel územních rozpočtů</w:t>
      </w:r>
      <w:r w:rsidRPr="00F035B1">
        <w:rPr>
          <w:rFonts w:ascii="Arial" w:hAnsi="Arial" w:cs="Arial"/>
          <w:sz w:val="22"/>
          <w:szCs w:val="22"/>
        </w:rPr>
        <w:t>:</w:t>
      </w:r>
    </w:p>
    <w:p w14:paraId="744FED91" w14:textId="77777777" w:rsidR="009E5004" w:rsidRPr="00F035B1" w:rsidRDefault="009E5004" w:rsidP="001802BB">
      <w:pPr>
        <w:pStyle w:val="Odstavecseseznamem"/>
        <w:numPr>
          <w:ilvl w:val="0"/>
          <w:numId w:val="25"/>
        </w:numPr>
        <w:spacing w:after="120"/>
        <w:ind w:left="714" w:hanging="357"/>
        <w:contextualSpacing w:val="0"/>
        <w:rPr>
          <w:rFonts w:ascii="Arial" w:hAnsi="Arial" w:cs="Arial"/>
          <w:sz w:val="22"/>
          <w:szCs w:val="22"/>
        </w:rPr>
      </w:pPr>
      <w:r w:rsidRPr="00F035B1">
        <w:rPr>
          <w:rFonts w:ascii="Arial" w:hAnsi="Arial" w:cs="Arial"/>
          <w:sz w:val="22"/>
          <w:szCs w:val="22"/>
        </w:rPr>
        <w:t>přesun rozpočtových prostředků, při němž se jednotlivé příjmy nebo výdaje navzájem ovlivňují, aniž by se změnil jejich celkový objem nebo schválený rozdíl celkových příjmů a výdajů,</w:t>
      </w:r>
    </w:p>
    <w:p w14:paraId="3959CD36" w14:textId="77777777" w:rsidR="009E5004" w:rsidRPr="00F035B1" w:rsidRDefault="009E5004" w:rsidP="001802BB">
      <w:pPr>
        <w:pStyle w:val="Odstavecseseznamem"/>
        <w:numPr>
          <w:ilvl w:val="0"/>
          <w:numId w:val="25"/>
        </w:numPr>
        <w:spacing w:after="120"/>
        <w:ind w:left="714" w:hanging="357"/>
        <w:contextualSpacing w:val="0"/>
        <w:rPr>
          <w:rFonts w:ascii="Arial" w:hAnsi="Arial" w:cs="Arial"/>
          <w:sz w:val="22"/>
          <w:szCs w:val="22"/>
        </w:rPr>
      </w:pPr>
      <w:r w:rsidRPr="00F035B1">
        <w:rPr>
          <w:rFonts w:ascii="Arial" w:hAnsi="Arial" w:cs="Arial"/>
          <w:sz w:val="22"/>
          <w:szCs w:val="22"/>
        </w:rPr>
        <w:t>použití nových, rozpočtem nepředvídaných příjmů k úhradě nových, rozpočtem nezajištěných výdajů, čímž se zvýší celkový objem rozpočtu,</w:t>
      </w:r>
    </w:p>
    <w:p w14:paraId="45225C12" w14:textId="77777777" w:rsidR="000C6C40" w:rsidRPr="00F035B1" w:rsidRDefault="009E5004" w:rsidP="00DC0C65">
      <w:pPr>
        <w:pStyle w:val="Odstavecseseznamem"/>
        <w:numPr>
          <w:ilvl w:val="0"/>
          <w:numId w:val="25"/>
        </w:numPr>
        <w:spacing w:after="240"/>
        <w:ind w:left="714" w:hanging="357"/>
        <w:contextualSpacing w:val="0"/>
        <w:rPr>
          <w:rFonts w:ascii="Arial" w:hAnsi="Arial" w:cs="Arial"/>
          <w:sz w:val="22"/>
          <w:szCs w:val="22"/>
        </w:rPr>
      </w:pPr>
      <w:r w:rsidRPr="00F035B1">
        <w:rPr>
          <w:rFonts w:ascii="Arial" w:hAnsi="Arial" w:cs="Arial"/>
          <w:sz w:val="22"/>
          <w:szCs w:val="22"/>
        </w:rPr>
        <w:t>vázání rozpočtových výdajů, jestliže je jejich krytí ohroženo neplněním rozpočtových příjmů; tímto opatřením se objem rozpočtu snižuje.</w:t>
      </w:r>
    </w:p>
    <w:p w14:paraId="5232F501" w14:textId="77777777" w:rsidR="0095707F" w:rsidRPr="00F035B1" w:rsidRDefault="00BD6309" w:rsidP="000C6C40">
      <w:pPr>
        <w:spacing w:before="60" w:after="240"/>
        <w:rPr>
          <w:rFonts w:ascii="Arial" w:hAnsi="Arial" w:cs="Arial"/>
          <w:sz w:val="22"/>
          <w:szCs w:val="22"/>
        </w:rPr>
      </w:pPr>
      <w:r w:rsidRPr="00F035B1">
        <w:rPr>
          <w:rFonts w:ascii="Arial" w:hAnsi="Arial" w:cs="Arial"/>
          <w:sz w:val="22"/>
          <w:szCs w:val="22"/>
        </w:rPr>
        <w:t>Dále se rozpočtové opatření provádí v případě:</w:t>
      </w:r>
    </w:p>
    <w:p w14:paraId="0447F426" w14:textId="77777777" w:rsidR="008A2EE2" w:rsidRPr="00F035B1" w:rsidRDefault="008A2EE2" w:rsidP="008A2EE2">
      <w:pPr>
        <w:pStyle w:val="Odstavecseseznamem"/>
        <w:numPr>
          <w:ilvl w:val="0"/>
          <w:numId w:val="34"/>
        </w:numPr>
        <w:spacing w:before="60" w:after="120"/>
        <w:ind w:left="714" w:hanging="357"/>
        <w:contextualSpacing w:val="0"/>
        <w:rPr>
          <w:rFonts w:ascii="Arial" w:hAnsi="Arial" w:cs="Arial"/>
          <w:sz w:val="22"/>
          <w:szCs w:val="22"/>
        </w:rPr>
      </w:pPr>
      <w:r w:rsidRPr="00BD6309">
        <w:rPr>
          <w:rFonts w:ascii="Arial" w:hAnsi="Arial" w:cs="Arial"/>
          <w:sz w:val="22"/>
          <w:szCs w:val="22"/>
        </w:rPr>
        <w:t>použití kladného zůstatku peněžních prostředků rozpočtového hospodaření nebo přijatých půjčených peněžních prostředků</w:t>
      </w:r>
      <w:r>
        <w:rPr>
          <w:rFonts w:ascii="Arial" w:hAnsi="Arial" w:cs="Arial"/>
          <w:sz w:val="22"/>
          <w:szCs w:val="22"/>
        </w:rPr>
        <w:t xml:space="preserve"> </w:t>
      </w:r>
      <w:r w:rsidRPr="00BD6309">
        <w:rPr>
          <w:rFonts w:ascii="Arial" w:hAnsi="Arial" w:cs="Arial"/>
          <w:sz w:val="22"/>
          <w:szCs w:val="22"/>
        </w:rPr>
        <w:t xml:space="preserve">k úhradě nových, rozpočtem nezajištěných </w:t>
      </w:r>
      <w:r w:rsidRPr="00F035B1">
        <w:rPr>
          <w:rFonts w:ascii="Arial" w:hAnsi="Arial" w:cs="Arial"/>
          <w:sz w:val="22"/>
          <w:szCs w:val="22"/>
        </w:rPr>
        <w:t xml:space="preserve">výdajů, čímž dojde ke změně schváleného rozdílu celkových příjmů a výdajů </w:t>
      </w:r>
      <w:r w:rsidRPr="00F035B1">
        <w:rPr>
          <w:rFonts w:ascii="Arial" w:hAnsi="Arial" w:cs="Arial"/>
          <w:sz w:val="22"/>
          <w:szCs w:val="22"/>
        </w:rPr>
        <w:sym w:font="Wingdings" w:char="F0E0"/>
      </w:r>
      <w:r w:rsidRPr="00F035B1">
        <w:rPr>
          <w:rFonts w:ascii="Arial" w:hAnsi="Arial" w:cs="Arial"/>
          <w:sz w:val="22"/>
          <w:szCs w:val="22"/>
        </w:rPr>
        <w:t xml:space="preserve"> jedná se o nový rozpočtově nezajištěný výdaj, který bude kryt financováním,</w:t>
      </w:r>
    </w:p>
    <w:p w14:paraId="576E030F" w14:textId="77777777" w:rsidR="008A2EE2" w:rsidRPr="00F035B1" w:rsidRDefault="008A2EE2" w:rsidP="008A2EE2">
      <w:pPr>
        <w:pStyle w:val="Odstavecseseznamem"/>
        <w:numPr>
          <w:ilvl w:val="0"/>
          <w:numId w:val="34"/>
        </w:numPr>
        <w:spacing w:before="60" w:after="120"/>
        <w:ind w:left="714" w:hanging="357"/>
        <w:contextualSpacing w:val="0"/>
        <w:rPr>
          <w:rFonts w:ascii="Arial" w:hAnsi="Arial" w:cs="Arial"/>
          <w:sz w:val="22"/>
          <w:szCs w:val="22"/>
        </w:rPr>
      </w:pPr>
      <w:r w:rsidRPr="00F035B1">
        <w:rPr>
          <w:rFonts w:ascii="Arial" w:hAnsi="Arial" w:cs="Arial"/>
          <w:sz w:val="22"/>
          <w:szCs w:val="22"/>
        </w:rPr>
        <w:t xml:space="preserve">použití kladného zůstatku peněžních prostředků rozpočtového hospodaření nebo přijatých půjčených peněžních prostředků k úhradě rozpočtových výdajů, jestliže je krytí rozpočtových výdajů ohroženo neplněním rozpočtových příjmů, čímž dojde ke změně schváleného rozdílu celkových příjmů a výdajů </w:t>
      </w:r>
      <w:r w:rsidRPr="00F035B1">
        <w:rPr>
          <w:rFonts w:ascii="Arial" w:hAnsi="Arial" w:cs="Arial"/>
          <w:sz w:val="22"/>
          <w:szCs w:val="22"/>
        </w:rPr>
        <w:sym w:font="Wingdings" w:char="F0E0"/>
      </w:r>
      <w:r w:rsidRPr="00F035B1">
        <w:rPr>
          <w:rFonts w:ascii="Arial" w:hAnsi="Arial" w:cs="Arial"/>
          <w:sz w:val="22"/>
          <w:szCs w:val="22"/>
        </w:rPr>
        <w:t xml:space="preserve"> jedná se o již rozpočtovaný výdaj, kdy neplněním příjmů je ohroženo jeho krytí a ÚSC nebo DSO nechce vázat rozpočtovaný výdaj, a tudíž tento výdaj bude kryt financováním.</w:t>
      </w:r>
    </w:p>
    <w:p w14:paraId="72C0C45E" w14:textId="0ABA7CAB" w:rsidR="00582E60" w:rsidRPr="00F035B1" w:rsidRDefault="00582E60" w:rsidP="00DC0C65">
      <w:pPr>
        <w:spacing w:after="240"/>
        <w:rPr>
          <w:rFonts w:ascii="Arial" w:hAnsi="Arial" w:cs="Arial"/>
          <w:sz w:val="22"/>
          <w:szCs w:val="22"/>
        </w:rPr>
      </w:pPr>
      <w:r w:rsidRPr="00F035B1">
        <w:rPr>
          <w:rFonts w:ascii="Arial" w:hAnsi="Arial" w:cs="Arial"/>
          <w:sz w:val="22"/>
          <w:szCs w:val="22"/>
        </w:rPr>
        <w:t>Věta třetí ustanovení § 16 odst. 2 rozpočtových pravidel územních rozpočtů pouze stanoví, že pokud nastane některá ze situací v § 16 odst. 3 předmětného zákona, je nezbytné provést rozpočtové opatření povinně. Předmětné ustanovení nerozšiřuje případy, ve kterých je nutné provádět rozpočtové opatření.</w:t>
      </w:r>
    </w:p>
    <w:p w14:paraId="683A4148" w14:textId="77777777" w:rsidR="000C6C40" w:rsidRPr="00F035B1" w:rsidRDefault="002679BB" w:rsidP="00DC0C65">
      <w:pPr>
        <w:spacing w:after="240"/>
        <w:rPr>
          <w:rFonts w:ascii="Arial" w:hAnsi="Arial" w:cs="Arial"/>
          <w:sz w:val="22"/>
          <w:szCs w:val="22"/>
        </w:rPr>
      </w:pPr>
      <w:r w:rsidRPr="00F035B1">
        <w:rPr>
          <w:rFonts w:ascii="Arial" w:hAnsi="Arial" w:cs="Arial"/>
          <w:sz w:val="22"/>
          <w:szCs w:val="22"/>
        </w:rPr>
        <w:t>R</w:t>
      </w:r>
      <w:r w:rsidR="009E5004" w:rsidRPr="00F035B1">
        <w:rPr>
          <w:rFonts w:ascii="Arial" w:hAnsi="Arial" w:cs="Arial"/>
          <w:sz w:val="22"/>
          <w:szCs w:val="22"/>
        </w:rPr>
        <w:t>ozpočtové opatření se provádí vždy před provedením rozpočtově nezajištěného výdaje</w:t>
      </w:r>
      <w:r w:rsidRPr="00F035B1">
        <w:rPr>
          <w:rFonts w:ascii="Arial" w:hAnsi="Arial" w:cs="Arial"/>
          <w:sz w:val="22"/>
          <w:szCs w:val="22"/>
        </w:rPr>
        <w:t>. Rozpočtové opatření lze provést po provedení rozpočtově nezajištěného výdaje pouze při</w:t>
      </w:r>
      <w:r w:rsidR="009E5004" w:rsidRPr="00F035B1">
        <w:rPr>
          <w:rFonts w:ascii="Arial" w:hAnsi="Arial" w:cs="Arial"/>
          <w:sz w:val="22"/>
          <w:szCs w:val="22"/>
        </w:rPr>
        <w:t xml:space="preserve"> živelní pohrom</w:t>
      </w:r>
      <w:r w:rsidRPr="00F035B1">
        <w:rPr>
          <w:rFonts w:ascii="Arial" w:hAnsi="Arial" w:cs="Arial"/>
          <w:sz w:val="22"/>
          <w:szCs w:val="22"/>
        </w:rPr>
        <w:t>ě</w:t>
      </w:r>
      <w:r w:rsidR="009E5004" w:rsidRPr="00F035B1">
        <w:rPr>
          <w:rFonts w:ascii="Arial" w:hAnsi="Arial" w:cs="Arial"/>
          <w:sz w:val="22"/>
          <w:szCs w:val="22"/>
        </w:rPr>
        <w:t xml:space="preserve"> nebo havárii ohrožující životy a majetek, při plnění peněžní povinnosti uložené pravomocným rozhodnutím, při obdržení dotace před koncem kalendářního roku</w:t>
      </w:r>
      <w:r w:rsidRPr="00F035B1">
        <w:rPr>
          <w:rFonts w:ascii="Arial" w:hAnsi="Arial" w:cs="Arial"/>
          <w:sz w:val="22"/>
          <w:szCs w:val="22"/>
        </w:rPr>
        <w:t xml:space="preserve"> (pouze pokud byl realizován rozpočtově nezajištěný výdaj)</w:t>
      </w:r>
      <w:r w:rsidR="009E5004" w:rsidRPr="00F035B1">
        <w:rPr>
          <w:rFonts w:ascii="Arial" w:hAnsi="Arial" w:cs="Arial"/>
          <w:sz w:val="22"/>
          <w:szCs w:val="22"/>
        </w:rPr>
        <w:t xml:space="preserve">, nebo pokud se jedná o peněžní prostředky podle </w:t>
      </w:r>
      <w:r w:rsidRPr="00F035B1">
        <w:rPr>
          <w:rFonts w:ascii="Arial" w:hAnsi="Arial" w:cs="Arial"/>
          <w:sz w:val="22"/>
          <w:szCs w:val="22"/>
        </w:rPr>
        <w:t xml:space="preserve">ustanovení </w:t>
      </w:r>
      <w:r w:rsidR="009E5004" w:rsidRPr="00F035B1">
        <w:rPr>
          <w:rFonts w:ascii="Arial" w:hAnsi="Arial" w:cs="Arial"/>
          <w:sz w:val="22"/>
          <w:szCs w:val="22"/>
        </w:rPr>
        <w:t xml:space="preserve">§ 28 odst. 15. </w:t>
      </w:r>
      <w:r w:rsidRPr="00F035B1">
        <w:rPr>
          <w:rFonts w:ascii="Arial" w:hAnsi="Arial" w:cs="Arial"/>
          <w:sz w:val="22"/>
          <w:szCs w:val="22"/>
        </w:rPr>
        <w:t>rozpočtových pravidel</w:t>
      </w:r>
      <w:r w:rsidR="009E5004" w:rsidRPr="00F035B1">
        <w:rPr>
          <w:rFonts w:ascii="Arial" w:hAnsi="Arial" w:cs="Arial"/>
          <w:sz w:val="22"/>
          <w:szCs w:val="22"/>
        </w:rPr>
        <w:t xml:space="preserve"> územních rozpočtů.</w:t>
      </w:r>
    </w:p>
    <w:p w14:paraId="1DE7602B" w14:textId="77777777" w:rsidR="003C00B1" w:rsidRPr="00E91C41" w:rsidRDefault="003C00B1" w:rsidP="00DC0C65">
      <w:pPr>
        <w:spacing w:after="240"/>
        <w:rPr>
          <w:rFonts w:ascii="Arial" w:hAnsi="Arial" w:cs="Arial"/>
          <w:b/>
          <w:sz w:val="22"/>
          <w:szCs w:val="22"/>
        </w:rPr>
      </w:pPr>
      <w:r w:rsidRPr="00B107EE">
        <w:rPr>
          <w:rFonts w:ascii="Arial" w:hAnsi="Arial" w:cs="Arial"/>
          <w:b/>
          <w:sz w:val="22"/>
          <w:szCs w:val="22"/>
          <w:highlight w:val="yellow"/>
        </w:rPr>
        <w:t xml:space="preserve">Příklad </w:t>
      </w:r>
      <w:r w:rsidR="002679BB" w:rsidRPr="00B107EE">
        <w:rPr>
          <w:rFonts w:ascii="Arial" w:hAnsi="Arial" w:cs="Arial"/>
          <w:b/>
          <w:sz w:val="22"/>
          <w:szCs w:val="22"/>
          <w:highlight w:val="yellow"/>
        </w:rPr>
        <w:t xml:space="preserve">rozpočtového opatření </w:t>
      </w:r>
      <w:r w:rsidR="00353809" w:rsidRPr="00B107EE">
        <w:rPr>
          <w:rFonts w:ascii="Arial" w:hAnsi="Arial" w:cs="Arial"/>
          <w:b/>
          <w:sz w:val="22"/>
          <w:szCs w:val="22"/>
          <w:highlight w:val="yellow"/>
        </w:rPr>
        <w:t xml:space="preserve">podle § 16 odst. 3 písm. a) rozpočtových pravidel územních rozpočtů </w:t>
      </w:r>
      <w:r w:rsidR="0052625E" w:rsidRPr="00B107EE">
        <w:rPr>
          <w:rFonts w:ascii="Arial" w:hAnsi="Arial" w:cs="Arial"/>
          <w:b/>
          <w:sz w:val="22"/>
          <w:szCs w:val="22"/>
          <w:highlight w:val="yellow"/>
        </w:rPr>
        <w:t>a jeho rozpis</w:t>
      </w:r>
    </w:p>
    <w:p w14:paraId="50611282" w14:textId="77777777" w:rsidR="003C00B1" w:rsidRPr="00E91C41" w:rsidRDefault="003C00B1" w:rsidP="00353809">
      <w:pPr>
        <w:spacing w:after="120"/>
        <w:rPr>
          <w:rFonts w:ascii="Arial" w:hAnsi="Arial" w:cs="Arial"/>
          <w:sz w:val="22"/>
          <w:szCs w:val="22"/>
        </w:rPr>
      </w:pPr>
      <w:r w:rsidRPr="00E91C41">
        <w:rPr>
          <w:rFonts w:ascii="Arial" w:hAnsi="Arial" w:cs="Arial"/>
          <w:sz w:val="22"/>
          <w:szCs w:val="22"/>
        </w:rPr>
        <w:t>Schválený rozpočet – závazné ukazatele pododdíl</w:t>
      </w:r>
    </w:p>
    <w:tbl>
      <w:tblPr>
        <w:tblStyle w:val="Mkatabulky"/>
        <w:tblW w:w="7796" w:type="dxa"/>
        <w:jc w:val="center"/>
        <w:tblLook w:val="0420" w:firstRow="1" w:lastRow="0" w:firstColumn="0" w:lastColumn="0" w:noHBand="0" w:noVBand="1"/>
      </w:tblPr>
      <w:tblGrid>
        <w:gridCol w:w="3898"/>
        <w:gridCol w:w="3898"/>
      </w:tblGrid>
      <w:tr w:rsidR="003C00B1" w:rsidRPr="00AD322F" w14:paraId="6204F162" w14:textId="77777777" w:rsidTr="00353809">
        <w:trPr>
          <w:trHeight w:val="272"/>
          <w:jc w:val="center"/>
        </w:trPr>
        <w:tc>
          <w:tcPr>
            <w:tcW w:w="3898" w:type="dxa"/>
            <w:hideMark/>
          </w:tcPr>
          <w:p w14:paraId="370FEA9B" w14:textId="77777777" w:rsidR="003C00B1" w:rsidRPr="00AD322F" w:rsidRDefault="003C00B1" w:rsidP="000E3D96">
            <w:pPr>
              <w:rPr>
                <w:rFonts w:ascii="Arial" w:hAnsi="Arial" w:cs="Arial"/>
                <w:sz w:val="20"/>
                <w:szCs w:val="22"/>
              </w:rPr>
            </w:pPr>
            <w:r w:rsidRPr="00AD322F">
              <w:rPr>
                <w:rFonts w:ascii="Arial" w:hAnsi="Arial" w:cs="Arial"/>
                <w:bCs/>
                <w:sz w:val="20"/>
                <w:szCs w:val="22"/>
              </w:rPr>
              <w:t>617 - Regionální a místní správa</w:t>
            </w:r>
          </w:p>
        </w:tc>
        <w:tc>
          <w:tcPr>
            <w:tcW w:w="3898" w:type="dxa"/>
            <w:hideMark/>
          </w:tcPr>
          <w:p w14:paraId="78A80CEE" w14:textId="77777777" w:rsidR="003C00B1" w:rsidRPr="00AD322F" w:rsidRDefault="003C00B1" w:rsidP="00353809">
            <w:pPr>
              <w:jc w:val="right"/>
              <w:rPr>
                <w:rFonts w:ascii="Arial" w:hAnsi="Arial" w:cs="Arial"/>
                <w:sz w:val="20"/>
                <w:szCs w:val="22"/>
              </w:rPr>
            </w:pPr>
            <w:r w:rsidRPr="00AD322F">
              <w:rPr>
                <w:rFonts w:ascii="Arial" w:hAnsi="Arial" w:cs="Arial"/>
                <w:bCs/>
                <w:sz w:val="20"/>
                <w:szCs w:val="22"/>
              </w:rPr>
              <w:t>100 000</w:t>
            </w:r>
          </w:p>
        </w:tc>
      </w:tr>
    </w:tbl>
    <w:p w14:paraId="72AD1E3B" w14:textId="77777777" w:rsidR="003C00B1" w:rsidRPr="00E91C41" w:rsidRDefault="003C00B1" w:rsidP="00353809">
      <w:pPr>
        <w:spacing w:before="120" w:after="120"/>
        <w:rPr>
          <w:rFonts w:ascii="Arial" w:hAnsi="Arial" w:cs="Arial"/>
          <w:sz w:val="22"/>
          <w:szCs w:val="22"/>
        </w:rPr>
      </w:pPr>
      <w:r w:rsidRPr="00E91C41">
        <w:rPr>
          <w:rFonts w:ascii="Arial" w:hAnsi="Arial" w:cs="Arial"/>
          <w:sz w:val="22"/>
          <w:szCs w:val="22"/>
        </w:rPr>
        <w:t>Rozpis schváleného rozpočtu</w:t>
      </w:r>
    </w:p>
    <w:tbl>
      <w:tblPr>
        <w:tblStyle w:val="Mkatabulky"/>
        <w:tblW w:w="8500" w:type="dxa"/>
        <w:jc w:val="center"/>
        <w:tblLook w:val="0420" w:firstRow="1" w:lastRow="0" w:firstColumn="0" w:lastColumn="0" w:noHBand="0" w:noVBand="1"/>
      </w:tblPr>
      <w:tblGrid>
        <w:gridCol w:w="2833"/>
        <w:gridCol w:w="2833"/>
        <w:gridCol w:w="2834"/>
      </w:tblGrid>
      <w:tr w:rsidR="00394259" w:rsidRPr="00AD322F" w14:paraId="103249FC" w14:textId="77777777" w:rsidTr="00353809">
        <w:trPr>
          <w:trHeight w:val="146"/>
          <w:jc w:val="center"/>
        </w:trPr>
        <w:tc>
          <w:tcPr>
            <w:tcW w:w="2833" w:type="dxa"/>
            <w:hideMark/>
          </w:tcPr>
          <w:p w14:paraId="766DB145" w14:textId="77777777" w:rsidR="003C00B1" w:rsidRPr="00AD322F" w:rsidRDefault="003C00B1" w:rsidP="000E3D96">
            <w:pPr>
              <w:rPr>
                <w:rFonts w:ascii="Arial" w:hAnsi="Arial" w:cs="Arial"/>
                <w:sz w:val="20"/>
                <w:szCs w:val="22"/>
              </w:rPr>
            </w:pPr>
            <w:r w:rsidRPr="00AD322F">
              <w:rPr>
                <w:rFonts w:ascii="Arial" w:hAnsi="Arial" w:cs="Arial"/>
                <w:bCs/>
                <w:sz w:val="20"/>
                <w:szCs w:val="22"/>
              </w:rPr>
              <w:t>§ 6171</w:t>
            </w:r>
          </w:p>
        </w:tc>
        <w:tc>
          <w:tcPr>
            <w:tcW w:w="2833" w:type="dxa"/>
            <w:hideMark/>
          </w:tcPr>
          <w:p w14:paraId="69369D60" w14:textId="77777777" w:rsidR="003C00B1" w:rsidRPr="00AD322F" w:rsidRDefault="003C00B1" w:rsidP="000E3D96">
            <w:pPr>
              <w:rPr>
                <w:rFonts w:ascii="Arial" w:hAnsi="Arial" w:cs="Arial"/>
                <w:sz w:val="20"/>
                <w:szCs w:val="22"/>
              </w:rPr>
            </w:pPr>
            <w:r w:rsidRPr="00AD322F">
              <w:rPr>
                <w:rFonts w:ascii="Arial" w:hAnsi="Arial" w:cs="Arial"/>
                <w:bCs/>
                <w:sz w:val="20"/>
                <w:szCs w:val="22"/>
              </w:rPr>
              <w:t>pol. 5011</w:t>
            </w:r>
          </w:p>
        </w:tc>
        <w:tc>
          <w:tcPr>
            <w:tcW w:w="2834" w:type="dxa"/>
            <w:hideMark/>
          </w:tcPr>
          <w:p w14:paraId="6F4048B5" w14:textId="77777777" w:rsidR="003C00B1" w:rsidRPr="00AD322F" w:rsidRDefault="003C00B1" w:rsidP="00353809">
            <w:pPr>
              <w:jc w:val="right"/>
              <w:rPr>
                <w:rFonts w:ascii="Arial" w:hAnsi="Arial" w:cs="Arial"/>
                <w:sz w:val="20"/>
                <w:szCs w:val="22"/>
              </w:rPr>
            </w:pPr>
            <w:r w:rsidRPr="00AD322F">
              <w:rPr>
                <w:rFonts w:ascii="Arial" w:hAnsi="Arial" w:cs="Arial"/>
                <w:bCs/>
                <w:sz w:val="20"/>
                <w:szCs w:val="22"/>
              </w:rPr>
              <w:t>70 000</w:t>
            </w:r>
          </w:p>
        </w:tc>
      </w:tr>
      <w:tr w:rsidR="00394259" w:rsidRPr="00AD322F" w14:paraId="3F09B7D4" w14:textId="77777777" w:rsidTr="00353809">
        <w:trPr>
          <w:trHeight w:val="140"/>
          <w:jc w:val="center"/>
        </w:trPr>
        <w:tc>
          <w:tcPr>
            <w:tcW w:w="2833" w:type="dxa"/>
            <w:hideMark/>
          </w:tcPr>
          <w:p w14:paraId="744CF055" w14:textId="77777777" w:rsidR="003C00B1" w:rsidRPr="00AD322F" w:rsidRDefault="003C00B1" w:rsidP="000E3D96">
            <w:pPr>
              <w:rPr>
                <w:rFonts w:ascii="Arial" w:hAnsi="Arial" w:cs="Arial"/>
                <w:sz w:val="20"/>
                <w:szCs w:val="22"/>
              </w:rPr>
            </w:pPr>
            <w:r w:rsidRPr="00AD322F">
              <w:rPr>
                <w:rFonts w:ascii="Arial" w:hAnsi="Arial" w:cs="Arial"/>
                <w:bCs/>
                <w:sz w:val="20"/>
                <w:szCs w:val="22"/>
              </w:rPr>
              <w:t>§ 6171</w:t>
            </w:r>
          </w:p>
        </w:tc>
        <w:tc>
          <w:tcPr>
            <w:tcW w:w="2833" w:type="dxa"/>
            <w:hideMark/>
          </w:tcPr>
          <w:p w14:paraId="46ACD807" w14:textId="77777777" w:rsidR="003C00B1" w:rsidRPr="00AD322F" w:rsidRDefault="003C00B1" w:rsidP="000E3D96">
            <w:pPr>
              <w:rPr>
                <w:rFonts w:ascii="Arial" w:hAnsi="Arial" w:cs="Arial"/>
                <w:sz w:val="20"/>
                <w:szCs w:val="22"/>
              </w:rPr>
            </w:pPr>
            <w:r w:rsidRPr="00AD322F">
              <w:rPr>
                <w:rFonts w:ascii="Arial" w:hAnsi="Arial" w:cs="Arial"/>
                <w:bCs/>
                <w:sz w:val="20"/>
                <w:szCs w:val="22"/>
              </w:rPr>
              <w:t>pol. 5169</w:t>
            </w:r>
          </w:p>
        </w:tc>
        <w:tc>
          <w:tcPr>
            <w:tcW w:w="2834" w:type="dxa"/>
            <w:hideMark/>
          </w:tcPr>
          <w:p w14:paraId="6FE854CA" w14:textId="77777777" w:rsidR="003C00B1" w:rsidRPr="00AD322F" w:rsidRDefault="003C00B1" w:rsidP="00353809">
            <w:pPr>
              <w:jc w:val="right"/>
              <w:rPr>
                <w:rFonts w:ascii="Arial" w:hAnsi="Arial" w:cs="Arial"/>
                <w:sz w:val="20"/>
                <w:szCs w:val="22"/>
              </w:rPr>
            </w:pPr>
            <w:r w:rsidRPr="00AD322F">
              <w:rPr>
                <w:rFonts w:ascii="Arial" w:hAnsi="Arial" w:cs="Arial"/>
                <w:bCs/>
                <w:sz w:val="20"/>
                <w:szCs w:val="22"/>
              </w:rPr>
              <w:t>30 000</w:t>
            </w:r>
          </w:p>
        </w:tc>
      </w:tr>
    </w:tbl>
    <w:p w14:paraId="72DE0FF6" w14:textId="77777777" w:rsidR="003C00B1" w:rsidRPr="00E91C41" w:rsidRDefault="003C00B1" w:rsidP="00353809">
      <w:pPr>
        <w:spacing w:before="120" w:after="120"/>
        <w:rPr>
          <w:rFonts w:ascii="Arial" w:hAnsi="Arial" w:cs="Arial"/>
          <w:sz w:val="22"/>
          <w:szCs w:val="22"/>
        </w:rPr>
      </w:pPr>
      <w:r w:rsidRPr="00E91C41">
        <w:rPr>
          <w:rFonts w:ascii="Arial" w:hAnsi="Arial" w:cs="Arial"/>
          <w:sz w:val="22"/>
          <w:szCs w:val="22"/>
        </w:rPr>
        <w:t>Rozpočtové opatření na pododdíl 311, na který nebylo rozpočtováno</w:t>
      </w:r>
    </w:p>
    <w:tbl>
      <w:tblPr>
        <w:tblStyle w:val="Mkatabulky"/>
        <w:tblW w:w="5201" w:type="dxa"/>
        <w:jc w:val="center"/>
        <w:tblLook w:val="0420" w:firstRow="1" w:lastRow="0" w:firstColumn="0" w:lastColumn="0" w:noHBand="0" w:noVBand="1"/>
      </w:tblPr>
      <w:tblGrid>
        <w:gridCol w:w="2600"/>
        <w:gridCol w:w="2601"/>
      </w:tblGrid>
      <w:tr w:rsidR="00353809" w:rsidRPr="00AD322F" w14:paraId="78E439DA" w14:textId="77777777" w:rsidTr="00353809">
        <w:trPr>
          <w:trHeight w:val="70"/>
          <w:jc w:val="center"/>
        </w:trPr>
        <w:tc>
          <w:tcPr>
            <w:tcW w:w="2600" w:type="dxa"/>
            <w:hideMark/>
          </w:tcPr>
          <w:p w14:paraId="4C17494D" w14:textId="77777777" w:rsidR="00353809" w:rsidRPr="00AD322F" w:rsidRDefault="00353809" w:rsidP="000E3D96">
            <w:pPr>
              <w:rPr>
                <w:rFonts w:ascii="Arial" w:hAnsi="Arial" w:cs="Arial"/>
                <w:sz w:val="20"/>
                <w:szCs w:val="22"/>
              </w:rPr>
            </w:pPr>
            <w:r w:rsidRPr="00AD322F">
              <w:rPr>
                <w:rFonts w:ascii="Arial" w:hAnsi="Arial" w:cs="Arial"/>
                <w:bCs/>
                <w:sz w:val="20"/>
                <w:szCs w:val="22"/>
              </w:rPr>
              <w:t>617</w:t>
            </w:r>
          </w:p>
        </w:tc>
        <w:tc>
          <w:tcPr>
            <w:tcW w:w="2601" w:type="dxa"/>
            <w:hideMark/>
          </w:tcPr>
          <w:p w14:paraId="3463EF68" w14:textId="77777777" w:rsidR="00353809" w:rsidRPr="00AD322F" w:rsidRDefault="00353809" w:rsidP="00353809">
            <w:pPr>
              <w:jc w:val="right"/>
              <w:rPr>
                <w:rFonts w:ascii="Arial" w:hAnsi="Arial" w:cs="Arial"/>
                <w:sz w:val="20"/>
                <w:szCs w:val="22"/>
              </w:rPr>
            </w:pPr>
            <w:r w:rsidRPr="00AD322F">
              <w:rPr>
                <w:rFonts w:ascii="Arial" w:hAnsi="Arial" w:cs="Arial"/>
                <w:bCs/>
                <w:sz w:val="20"/>
                <w:szCs w:val="22"/>
              </w:rPr>
              <w:t>-</w:t>
            </w:r>
            <w:r w:rsidRPr="00AD322F">
              <w:rPr>
                <w:rFonts w:ascii="Arial" w:hAnsi="Arial" w:cs="Arial"/>
                <w:sz w:val="20"/>
                <w:szCs w:val="22"/>
              </w:rPr>
              <w:t xml:space="preserve"> 10 000</w:t>
            </w:r>
          </w:p>
        </w:tc>
      </w:tr>
      <w:tr w:rsidR="00353809" w:rsidRPr="00AD322F" w14:paraId="61DDF8DA" w14:textId="77777777" w:rsidTr="00353809">
        <w:trPr>
          <w:trHeight w:val="70"/>
          <w:jc w:val="center"/>
        </w:trPr>
        <w:tc>
          <w:tcPr>
            <w:tcW w:w="2600" w:type="dxa"/>
            <w:hideMark/>
          </w:tcPr>
          <w:p w14:paraId="668C4E90" w14:textId="77777777" w:rsidR="00353809" w:rsidRPr="00AD322F" w:rsidRDefault="00353809" w:rsidP="000E3D96">
            <w:pPr>
              <w:rPr>
                <w:rFonts w:ascii="Arial" w:hAnsi="Arial" w:cs="Arial"/>
                <w:sz w:val="20"/>
                <w:szCs w:val="22"/>
              </w:rPr>
            </w:pPr>
            <w:r w:rsidRPr="00AD322F">
              <w:rPr>
                <w:rFonts w:ascii="Arial" w:hAnsi="Arial" w:cs="Arial"/>
                <w:bCs/>
                <w:sz w:val="20"/>
                <w:szCs w:val="22"/>
              </w:rPr>
              <w:t>311</w:t>
            </w:r>
          </w:p>
        </w:tc>
        <w:tc>
          <w:tcPr>
            <w:tcW w:w="2601" w:type="dxa"/>
            <w:hideMark/>
          </w:tcPr>
          <w:p w14:paraId="2FAED995" w14:textId="77777777" w:rsidR="00353809" w:rsidRPr="00AD322F" w:rsidRDefault="00353809" w:rsidP="00353809">
            <w:pPr>
              <w:jc w:val="right"/>
              <w:rPr>
                <w:rFonts w:ascii="Arial" w:hAnsi="Arial" w:cs="Arial"/>
                <w:sz w:val="20"/>
                <w:szCs w:val="22"/>
              </w:rPr>
            </w:pPr>
            <w:r w:rsidRPr="00AD322F">
              <w:rPr>
                <w:rFonts w:ascii="Arial" w:hAnsi="Arial" w:cs="Arial"/>
                <w:bCs/>
                <w:sz w:val="20"/>
                <w:szCs w:val="22"/>
              </w:rPr>
              <w:t>+ 10 000</w:t>
            </w:r>
          </w:p>
        </w:tc>
      </w:tr>
    </w:tbl>
    <w:p w14:paraId="1BA0A73A" w14:textId="77777777" w:rsidR="003C00B1" w:rsidRPr="00E91C41" w:rsidRDefault="003C00B1" w:rsidP="00353809">
      <w:pPr>
        <w:spacing w:before="120" w:after="120"/>
        <w:rPr>
          <w:rFonts w:ascii="Arial" w:hAnsi="Arial" w:cs="Arial"/>
          <w:sz w:val="22"/>
          <w:szCs w:val="22"/>
        </w:rPr>
      </w:pPr>
      <w:r w:rsidRPr="00E91C41">
        <w:rPr>
          <w:rFonts w:ascii="Arial" w:hAnsi="Arial" w:cs="Arial"/>
          <w:sz w:val="22"/>
          <w:szCs w:val="22"/>
        </w:rPr>
        <w:t>Rozpis rozpočtového opaření</w:t>
      </w:r>
    </w:p>
    <w:tbl>
      <w:tblPr>
        <w:tblStyle w:val="Mkatabulky"/>
        <w:tblW w:w="8505" w:type="dxa"/>
        <w:jc w:val="center"/>
        <w:tblLook w:val="0420" w:firstRow="1" w:lastRow="0" w:firstColumn="0" w:lastColumn="0" w:noHBand="0" w:noVBand="1"/>
      </w:tblPr>
      <w:tblGrid>
        <w:gridCol w:w="2835"/>
        <w:gridCol w:w="2835"/>
        <w:gridCol w:w="2835"/>
      </w:tblGrid>
      <w:tr w:rsidR="003C00B1" w:rsidRPr="00AD322F" w14:paraId="50B86C19" w14:textId="77777777" w:rsidTr="00353809">
        <w:trPr>
          <w:trHeight w:val="280"/>
          <w:jc w:val="center"/>
        </w:trPr>
        <w:tc>
          <w:tcPr>
            <w:tcW w:w="2835" w:type="dxa"/>
            <w:hideMark/>
          </w:tcPr>
          <w:p w14:paraId="7D3C225A" w14:textId="77777777" w:rsidR="003C00B1" w:rsidRPr="00AD322F" w:rsidRDefault="003C00B1" w:rsidP="000E3D96">
            <w:pPr>
              <w:rPr>
                <w:rFonts w:ascii="Arial" w:hAnsi="Arial" w:cs="Arial"/>
                <w:sz w:val="20"/>
                <w:szCs w:val="22"/>
              </w:rPr>
            </w:pPr>
            <w:r w:rsidRPr="00AD322F">
              <w:rPr>
                <w:rFonts w:ascii="Arial" w:hAnsi="Arial" w:cs="Arial"/>
                <w:bCs/>
                <w:sz w:val="20"/>
                <w:szCs w:val="22"/>
              </w:rPr>
              <w:t>§ 6171</w:t>
            </w:r>
          </w:p>
        </w:tc>
        <w:tc>
          <w:tcPr>
            <w:tcW w:w="2835" w:type="dxa"/>
            <w:hideMark/>
          </w:tcPr>
          <w:p w14:paraId="06FEBF13" w14:textId="77777777" w:rsidR="003C00B1" w:rsidRPr="00AD322F" w:rsidRDefault="003C00B1" w:rsidP="0052625E">
            <w:pPr>
              <w:rPr>
                <w:rFonts w:ascii="Arial" w:hAnsi="Arial" w:cs="Arial"/>
                <w:sz w:val="20"/>
                <w:szCs w:val="22"/>
              </w:rPr>
            </w:pPr>
            <w:r w:rsidRPr="00AD322F">
              <w:rPr>
                <w:rFonts w:ascii="Arial" w:hAnsi="Arial" w:cs="Arial"/>
                <w:bCs/>
                <w:sz w:val="20"/>
                <w:szCs w:val="22"/>
              </w:rPr>
              <w:t xml:space="preserve">pol. </w:t>
            </w:r>
            <w:r w:rsidR="0052625E" w:rsidRPr="00AD322F">
              <w:rPr>
                <w:rFonts w:ascii="Arial" w:hAnsi="Arial" w:cs="Arial"/>
                <w:bCs/>
                <w:sz w:val="20"/>
                <w:szCs w:val="22"/>
              </w:rPr>
              <w:t>5169</w:t>
            </w:r>
          </w:p>
        </w:tc>
        <w:tc>
          <w:tcPr>
            <w:tcW w:w="2835" w:type="dxa"/>
            <w:hideMark/>
          </w:tcPr>
          <w:p w14:paraId="75F4F06D" w14:textId="77777777" w:rsidR="003C00B1" w:rsidRPr="00AD322F" w:rsidRDefault="0052625E" w:rsidP="00353809">
            <w:pPr>
              <w:jc w:val="right"/>
              <w:rPr>
                <w:rFonts w:ascii="Arial" w:hAnsi="Arial" w:cs="Arial"/>
                <w:sz w:val="20"/>
                <w:szCs w:val="22"/>
              </w:rPr>
            </w:pPr>
            <w:r w:rsidRPr="00AD322F">
              <w:rPr>
                <w:rFonts w:ascii="Arial" w:hAnsi="Arial" w:cs="Arial"/>
                <w:bCs/>
                <w:sz w:val="20"/>
                <w:szCs w:val="22"/>
              </w:rPr>
              <w:t>-</w:t>
            </w:r>
            <w:r w:rsidRPr="00AD322F">
              <w:rPr>
                <w:rFonts w:ascii="Arial" w:hAnsi="Arial" w:cs="Arial"/>
                <w:sz w:val="20"/>
                <w:szCs w:val="22"/>
              </w:rPr>
              <w:t xml:space="preserve"> 10 000</w:t>
            </w:r>
          </w:p>
        </w:tc>
      </w:tr>
      <w:tr w:rsidR="003C00B1" w:rsidRPr="00AD322F" w14:paraId="3B6E767F" w14:textId="77777777" w:rsidTr="00353809">
        <w:trPr>
          <w:trHeight w:val="274"/>
          <w:jc w:val="center"/>
        </w:trPr>
        <w:tc>
          <w:tcPr>
            <w:tcW w:w="2835" w:type="dxa"/>
            <w:hideMark/>
          </w:tcPr>
          <w:p w14:paraId="4E17E781" w14:textId="77777777" w:rsidR="003C00B1" w:rsidRPr="00AD322F" w:rsidRDefault="003C00B1" w:rsidP="0052625E">
            <w:pPr>
              <w:rPr>
                <w:rFonts w:ascii="Arial" w:hAnsi="Arial" w:cs="Arial"/>
                <w:sz w:val="20"/>
                <w:szCs w:val="22"/>
              </w:rPr>
            </w:pPr>
            <w:r w:rsidRPr="00AD322F">
              <w:rPr>
                <w:rFonts w:ascii="Arial" w:hAnsi="Arial" w:cs="Arial"/>
                <w:bCs/>
                <w:sz w:val="20"/>
                <w:szCs w:val="22"/>
              </w:rPr>
              <w:t xml:space="preserve">§ </w:t>
            </w:r>
            <w:r w:rsidR="0052625E" w:rsidRPr="00AD322F">
              <w:rPr>
                <w:rFonts w:ascii="Arial" w:hAnsi="Arial" w:cs="Arial"/>
                <w:bCs/>
                <w:sz w:val="20"/>
                <w:szCs w:val="22"/>
              </w:rPr>
              <w:t>3113</w:t>
            </w:r>
          </w:p>
        </w:tc>
        <w:tc>
          <w:tcPr>
            <w:tcW w:w="2835" w:type="dxa"/>
            <w:hideMark/>
          </w:tcPr>
          <w:p w14:paraId="06191356" w14:textId="77777777" w:rsidR="003C00B1" w:rsidRPr="00AD322F" w:rsidRDefault="003C00B1" w:rsidP="0052625E">
            <w:pPr>
              <w:rPr>
                <w:rFonts w:ascii="Arial" w:hAnsi="Arial" w:cs="Arial"/>
                <w:sz w:val="20"/>
                <w:szCs w:val="22"/>
              </w:rPr>
            </w:pPr>
            <w:r w:rsidRPr="00AD322F">
              <w:rPr>
                <w:rFonts w:ascii="Arial" w:hAnsi="Arial" w:cs="Arial"/>
                <w:bCs/>
                <w:sz w:val="20"/>
                <w:szCs w:val="22"/>
              </w:rPr>
              <w:t xml:space="preserve">pol. </w:t>
            </w:r>
            <w:r w:rsidR="0052625E" w:rsidRPr="00AD322F">
              <w:rPr>
                <w:rFonts w:ascii="Arial" w:hAnsi="Arial" w:cs="Arial"/>
                <w:bCs/>
                <w:sz w:val="20"/>
                <w:szCs w:val="22"/>
              </w:rPr>
              <w:t>5171</w:t>
            </w:r>
          </w:p>
        </w:tc>
        <w:tc>
          <w:tcPr>
            <w:tcW w:w="2835" w:type="dxa"/>
            <w:hideMark/>
          </w:tcPr>
          <w:p w14:paraId="0B078B0F" w14:textId="77777777" w:rsidR="003C00B1" w:rsidRPr="00AD322F" w:rsidRDefault="0052625E" w:rsidP="00353809">
            <w:pPr>
              <w:jc w:val="right"/>
              <w:rPr>
                <w:rFonts w:ascii="Arial" w:hAnsi="Arial" w:cs="Arial"/>
                <w:sz w:val="20"/>
                <w:szCs w:val="22"/>
              </w:rPr>
            </w:pPr>
            <w:r w:rsidRPr="00AD322F">
              <w:rPr>
                <w:rFonts w:ascii="Arial" w:hAnsi="Arial" w:cs="Arial"/>
                <w:bCs/>
                <w:sz w:val="20"/>
                <w:szCs w:val="22"/>
              </w:rPr>
              <w:t>+ 10 000</w:t>
            </w:r>
          </w:p>
        </w:tc>
      </w:tr>
    </w:tbl>
    <w:p w14:paraId="17C4BAE2" w14:textId="77777777" w:rsidR="003C00B1" w:rsidRPr="00E91C41" w:rsidRDefault="003C00B1" w:rsidP="00353809">
      <w:pPr>
        <w:spacing w:before="120" w:after="120"/>
        <w:rPr>
          <w:rFonts w:ascii="Arial" w:hAnsi="Arial" w:cs="Arial"/>
          <w:sz w:val="22"/>
          <w:szCs w:val="22"/>
        </w:rPr>
      </w:pPr>
      <w:r w:rsidRPr="00E91C41">
        <w:rPr>
          <w:rFonts w:ascii="Arial" w:hAnsi="Arial" w:cs="Arial"/>
          <w:sz w:val="22"/>
          <w:szCs w:val="22"/>
        </w:rPr>
        <w:lastRenderedPageBreak/>
        <w:t>Realizace výdaje</w:t>
      </w:r>
    </w:p>
    <w:tbl>
      <w:tblPr>
        <w:tblStyle w:val="Mkatabulky"/>
        <w:tblW w:w="9062" w:type="dxa"/>
        <w:jc w:val="center"/>
        <w:tblLook w:val="0420" w:firstRow="1" w:lastRow="0" w:firstColumn="0" w:lastColumn="0" w:noHBand="0" w:noVBand="1"/>
      </w:tblPr>
      <w:tblGrid>
        <w:gridCol w:w="1893"/>
        <w:gridCol w:w="1894"/>
        <w:gridCol w:w="1713"/>
        <w:gridCol w:w="1713"/>
        <w:gridCol w:w="1849"/>
      </w:tblGrid>
      <w:tr w:rsidR="0052625E" w:rsidRPr="00AD322F" w14:paraId="20B02D5D" w14:textId="77777777" w:rsidTr="0052625E">
        <w:trPr>
          <w:trHeight w:val="70"/>
          <w:jc w:val="center"/>
        </w:trPr>
        <w:tc>
          <w:tcPr>
            <w:tcW w:w="1893" w:type="dxa"/>
            <w:tcBorders>
              <w:top w:val="nil"/>
              <w:left w:val="nil"/>
              <w:right w:val="nil"/>
            </w:tcBorders>
          </w:tcPr>
          <w:p w14:paraId="71423449" w14:textId="77777777" w:rsidR="0052625E" w:rsidRPr="00AD322F" w:rsidRDefault="0052625E" w:rsidP="000E3D96">
            <w:pPr>
              <w:rPr>
                <w:rFonts w:ascii="Arial" w:hAnsi="Arial" w:cs="Arial"/>
                <w:bCs/>
                <w:sz w:val="20"/>
                <w:szCs w:val="22"/>
              </w:rPr>
            </w:pPr>
          </w:p>
        </w:tc>
        <w:tc>
          <w:tcPr>
            <w:tcW w:w="1894" w:type="dxa"/>
            <w:tcBorders>
              <w:top w:val="nil"/>
              <w:left w:val="nil"/>
            </w:tcBorders>
          </w:tcPr>
          <w:p w14:paraId="13DCB99A" w14:textId="77777777" w:rsidR="0052625E" w:rsidRPr="00AD322F" w:rsidRDefault="0052625E" w:rsidP="0052625E">
            <w:pPr>
              <w:rPr>
                <w:rFonts w:ascii="Arial" w:hAnsi="Arial" w:cs="Arial"/>
                <w:bCs/>
                <w:sz w:val="20"/>
                <w:szCs w:val="22"/>
              </w:rPr>
            </w:pPr>
          </w:p>
        </w:tc>
        <w:tc>
          <w:tcPr>
            <w:tcW w:w="1713" w:type="dxa"/>
          </w:tcPr>
          <w:p w14:paraId="15C8FDC6" w14:textId="77777777" w:rsidR="0052625E" w:rsidRPr="00AD322F" w:rsidRDefault="0052625E" w:rsidP="0052625E">
            <w:pPr>
              <w:jc w:val="center"/>
              <w:rPr>
                <w:rFonts w:ascii="Arial" w:hAnsi="Arial" w:cs="Arial"/>
                <w:bCs/>
                <w:sz w:val="20"/>
                <w:szCs w:val="22"/>
              </w:rPr>
            </w:pPr>
            <w:r w:rsidRPr="00AD322F">
              <w:rPr>
                <w:rFonts w:ascii="Arial" w:hAnsi="Arial" w:cs="Arial"/>
                <w:bCs/>
                <w:sz w:val="20"/>
                <w:szCs w:val="22"/>
              </w:rPr>
              <w:t>Rozpis schváleného rozpočtu</w:t>
            </w:r>
          </w:p>
        </w:tc>
        <w:tc>
          <w:tcPr>
            <w:tcW w:w="1713" w:type="dxa"/>
          </w:tcPr>
          <w:p w14:paraId="5ABC4A94" w14:textId="77777777" w:rsidR="0052625E" w:rsidRPr="00AD322F" w:rsidRDefault="0052625E" w:rsidP="0052625E">
            <w:pPr>
              <w:jc w:val="center"/>
              <w:rPr>
                <w:rFonts w:ascii="Arial" w:hAnsi="Arial" w:cs="Arial"/>
                <w:bCs/>
                <w:sz w:val="20"/>
                <w:szCs w:val="22"/>
              </w:rPr>
            </w:pPr>
            <w:r w:rsidRPr="00AD322F">
              <w:rPr>
                <w:rFonts w:ascii="Arial" w:hAnsi="Arial" w:cs="Arial"/>
                <w:bCs/>
                <w:sz w:val="20"/>
                <w:szCs w:val="22"/>
              </w:rPr>
              <w:t>Rozpis rozpočtu po změnách</w:t>
            </w:r>
          </w:p>
        </w:tc>
        <w:tc>
          <w:tcPr>
            <w:tcW w:w="1849" w:type="dxa"/>
          </w:tcPr>
          <w:p w14:paraId="0485EBB5" w14:textId="77777777" w:rsidR="0052625E" w:rsidRPr="00AD322F" w:rsidRDefault="0052625E" w:rsidP="0052625E">
            <w:pPr>
              <w:jc w:val="center"/>
              <w:rPr>
                <w:rFonts w:ascii="Arial" w:hAnsi="Arial" w:cs="Arial"/>
                <w:bCs/>
                <w:sz w:val="20"/>
                <w:szCs w:val="22"/>
              </w:rPr>
            </w:pPr>
            <w:r w:rsidRPr="00AD322F">
              <w:rPr>
                <w:rFonts w:ascii="Arial" w:hAnsi="Arial" w:cs="Arial"/>
                <w:bCs/>
                <w:sz w:val="20"/>
                <w:szCs w:val="22"/>
              </w:rPr>
              <w:t>Výsledek od počátku roku</w:t>
            </w:r>
          </w:p>
        </w:tc>
      </w:tr>
      <w:tr w:rsidR="0052625E" w:rsidRPr="00AD322F" w14:paraId="623FD5C8" w14:textId="77777777" w:rsidTr="0052625E">
        <w:trPr>
          <w:trHeight w:val="70"/>
          <w:jc w:val="center"/>
        </w:trPr>
        <w:tc>
          <w:tcPr>
            <w:tcW w:w="1893" w:type="dxa"/>
            <w:hideMark/>
          </w:tcPr>
          <w:p w14:paraId="21C8FB84" w14:textId="77777777" w:rsidR="0052625E" w:rsidRPr="00AD322F" w:rsidRDefault="0052625E" w:rsidP="000E3D96">
            <w:pPr>
              <w:rPr>
                <w:rFonts w:ascii="Arial" w:hAnsi="Arial" w:cs="Arial"/>
                <w:sz w:val="20"/>
                <w:szCs w:val="22"/>
              </w:rPr>
            </w:pPr>
            <w:r w:rsidRPr="00AD322F">
              <w:rPr>
                <w:rFonts w:ascii="Arial" w:hAnsi="Arial" w:cs="Arial"/>
                <w:bCs/>
                <w:sz w:val="20"/>
                <w:szCs w:val="22"/>
              </w:rPr>
              <w:t>§ 6171</w:t>
            </w:r>
          </w:p>
        </w:tc>
        <w:tc>
          <w:tcPr>
            <w:tcW w:w="1894" w:type="dxa"/>
            <w:hideMark/>
          </w:tcPr>
          <w:p w14:paraId="3665A94E" w14:textId="77777777" w:rsidR="0052625E" w:rsidRPr="00AD322F" w:rsidRDefault="0052625E" w:rsidP="0052625E">
            <w:pPr>
              <w:rPr>
                <w:rFonts w:ascii="Arial" w:hAnsi="Arial" w:cs="Arial"/>
                <w:sz w:val="20"/>
                <w:szCs w:val="22"/>
              </w:rPr>
            </w:pPr>
            <w:r w:rsidRPr="00AD322F">
              <w:rPr>
                <w:rFonts w:ascii="Arial" w:hAnsi="Arial" w:cs="Arial"/>
                <w:bCs/>
                <w:sz w:val="20"/>
                <w:szCs w:val="22"/>
              </w:rPr>
              <w:t>pol. 5169</w:t>
            </w:r>
          </w:p>
        </w:tc>
        <w:tc>
          <w:tcPr>
            <w:tcW w:w="1713" w:type="dxa"/>
          </w:tcPr>
          <w:p w14:paraId="751CF192" w14:textId="77777777" w:rsidR="0052625E" w:rsidRPr="00AD322F" w:rsidRDefault="00DC14C2" w:rsidP="00353809">
            <w:pPr>
              <w:jc w:val="right"/>
              <w:rPr>
                <w:rFonts w:ascii="Arial" w:hAnsi="Arial" w:cs="Arial"/>
                <w:bCs/>
                <w:sz w:val="20"/>
                <w:szCs w:val="22"/>
              </w:rPr>
            </w:pPr>
            <w:r w:rsidRPr="00AD322F">
              <w:rPr>
                <w:rFonts w:ascii="Arial" w:hAnsi="Arial" w:cs="Arial"/>
                <w:bCs/>
                <w:sz w:val="20"/>
                <w:szCs w:val="22"/>
              </w:rPr>
              <w:t>30 000</w:t>
            </w:r>
          </w:p>
        </w:tc>
        <w:tc>
          <w:tcPr>
            <w:tcW w:w="1713" w:type="dxa"/>
          </w:tcPr>
          <w:p w14:paraId="726C5EE1" w14:textId="77777777" w:rsidR="0052625E" w:rsidRPr="00AD322F" w:rsidRDefault="00DC14C2" w:rsidP="00353809">
            <w:pPr>
              <w:jc w:val="right"/>
              <w:rPr>
                <w:rFonts w:ascii="Arial" w:hAnsi="Arial" w:cs="Arial"/>
                <w:bCs/>
                <w:sz w:val="20"/>
                <w:szCs w:val="22"/>
              </w:rPr>
            </w:pPr>
            <w:r w:rsidRPr="00AD322F">
              <w:rPr>
                <w:rFonts w:ascii="Arial" w:hAnsi="Arial" w:cs="Arial"/>
                <w:bCs/>
                <w:sz w:val="20"/>
                <w:szCs w:val="22"/>
              </w:rPr>
              <w:t>20 000</w:t>
            </w:r>
          </w:p>
        </w:tc>
        <w:tc>
          <w:tcPr>
            <w:tcW w:w="1849" w:type="dxa"/>
            <w:hideMark/>
          </w:tcPr>
          <w:p w14:paraId="4280CCDB" w14:textId="77777777" w:rsidR="0052625E" w:rsidRPr="00AD322F" w:rsidRDefault="00DC14C2" w:rsidP="00353809">
            <w:pPr>
              <w:jc w:val="right"/>
              <w:rPr>
                <w:rFonts w:ascii="Arial" w:hAnsi="Arial" w:cs="Arial"/>
                <w:sz w:val="20"/>
                <w:szCs w:val="22"/>
              </w:rPr>
            </w:pPr>
            <w:r w:rsidRPr="00AD322F">
              <w:rPr>
                <w:rFonts w:ascii="Arial" w:hAnsi="Arial" w:cs="Arial"/>
                <w:bCs/>
                <w:sz w:val="20"/>
                <w:szCs w:val="22"/>
              </w:rPr>
              <w:t>20 000</w:t>
            </w:r>
          </w:p>
        </w:tc>
      </w:tr>
      <w:tr w:rsidR="0052625E" w:rsidRPr="00AD322F" w14:paraId="459E7EDD" w14:textId="77777777" w:rsidTr="0052625E">
        <w:trPr>
          <w:trHeight w:val="70"/>
          <w:jc w:val="center"/>
        </w:trPr>
        <w:tc>
          <w:tcPr>
            <w:tcW w:w="1893" w:type="dxa"/>
            <w:hideMark/>
          </w:tcPr>
          <w:p w14:paraId="45F94CE5" w14:textId="77777777" w:rsidR="0052625E" w:rsidRPr="00AD322F" w:rsidRDefault="0052625E" w:rsidP="0052625E">
            <w:pPr>
              <w:rPr>
                <w:rFonts w:ascii="Arial" w:hAnsi="Arial" w:cs="Arial"/>
                <w:sz w:val="20"/>
                <w:szCs w:val="22"/>
              </w:rPr>
            </w:pPr>
            <w:r w:rsidRPr="00AD322F">
              <w:rPr>
                <w:rFonts w:ascii="Arial" w:hAnsi="Arial" w:cs="Arial"/>
                <w:bCs/>
                <w:sz w:val="20"/>
                <w:szCs w:val="22"/>
              </w:rPr>
              <w:t>§ 3113</w:t>
            </w:r>
          </w:p>
        </w:tc>
        <w:tc>
          <w:tcPr>
            <w:tcW w:w="1894" w:type="dxa"/>
            <w:hideMark/>
          </w:tcPr>
          <w:p w14:paraId="0807D4F9" w14:textId="77777777" w:rsidR="0052625E" w:rsidRPr="00AD322F" w:rsidRDefault="0052625E" w:rsidP="0052625E">
            <w:pPr>
              <w:rPr>
                <w:rFonts w:ascii="Arial" w:hAnsi="Arial" w:cs="Arial"/>
                <w:sz w:val="20"/>
                <w:szCs w:val="22"/>
              </w:rPr>
            </w:pPr>
            <w:r w:rsidRPr="00AD322F">
              <w:rPr>
                <w:rFonts w:ascii="Arial" w:hAnsi="Arial" w:cs="Arial"/>
                <w:bCs/>
                <w:sz w:val="20"/>
                <w:szCs w:val="22"/>
              </w:rPr>
              <w:t>pol. 5171</w:t>
            </w:r>
          </w:p>
        </w:tc>
        <w:tc>
          <w:tcPr>
            <w:tcW w:w="1713" w:type="dxa"/>
          </w:tcPr>
          <w:p w14:paraId="2F81F786" w14:textId="77777777" w:rsidR="0052625E" w:rsidRPr="00AD322F" w:rsidRDefault="00DC14C2" w:rsidP="00353809">
            <w:pPr>
              <w:jc w:val="right"/>
              <w:rPr>
                <w:rFonts w:ascii="Arial" w:hAnsi="Arial" w:cs="Arial"/>
                <w:bCs/>
                <w:sz w:val="20"/>
                <w:szCs w:val="22"/>
              </w:rPr>
            </w:pPr>
            <w:r w:rsidRPr="00AD322F">
              <w:rPr>
                <w:rFonts w:ascii="Arial" w:hAnsi="Arial" w:cs="Arial"/>
                <w:bCs/>
                <w:sz w:val="20"/>
                <w:szCs w:val="22"/>
              </w:rPr>
              <w:t>0</w:t>
            </w:r>
          </w:p>
        </w:tc>
        <w:tc>
          <w:tcPr>
            <w:tcW w:w="1713" w:type="dxa"/>
          </w:tcPr>
          <w:p w14:paraId="2801A9D2" w14:textId="77777777" w:rsidR="0052625E" w:rsidRPr="00AD322F" w:rsidRDefault="00DC14C2" w:rsidP="00353809">
            <w:pPr>
              <w:jc w:val="right"/>
              <w:rPr>
                <w:rFonts w:ascii="Arial" w:hAnsi="Arial" w:cs="Arial"/>
                <w:bCs/>
                <w:sz w:val="20"/>
                <w:szCs w:val="22"/>
              </w:rPr>
            </w:pPr>
            <w:r w:rsidRPr="00AD322F">
              <w:rPr>
                <w:rFonts w:ascii="Arial" w:hAnsi="Arial" w:cs="Arial"/>
                <w:bCs/>
                <w:sz w:val="20"/>
                <w:szCs w:val="22"/>
              </w:rPr>
              <w:t>10 000</w:t>
            </w:r>
          </w:p>
        </w:tc>
        <w:tc>
          <w:tcPr>
            <w:tcW w:w="1849" w:type="dxa"/>
            <w:hideMark/>
          </w:tcPr>
          <w:p w14:paraId="62DCA478" w14:textId="77777777" w:rsidR="0052625E" w:rsidRPr="00AD322F" w:rsidRDefault="00DC14C2" w:rsidP="00353809">
            <w:pPr>
              <w:jc w:val="right"/>
              <w:rPr>
                <w:rFonts w:ascii="Arial" w:hAnsi="Arial" w:cs="Arial"/>
                <w:sz w:val="20"/>
                <w:szCs w:val="22"/>
              </w:rPr>
            </w:pPr>
            <w:r w:rsidRPr="00AD322F">
              <w:rPr>
                <w:rFonts w:ascii="Arial" w:hAnsi="Arial" w:cs="Arial"/>
                <w:bCs/>
                <w:sz w:val="20"/>
                <w:szCs w:val="22"/>
              </w:rPr>
              <w:t>10 000</w:t>
            </w:r>
          </w:p>
        </w:tc>
      </w:tr>
    </w:tbl>
    <w:p w14:paraId="7A8794C1" w14:textId="77777777" w:rsidR="003C00B1" w:rsidRPr="00E91C41" w:rsidRDefault="003C00B1" w:rsidP="00AD322F">
      <w:pPr>
        <w:spacing w:before="120" w:after="240"/>
        <w:rPr>
          <w:rFonts w:ascii="Arial" w:hAnsi="Arial" w:cs="Arial"/>
          <w:b/>
          <w:sz w:val="22"/>
          <w:szCs w:val="22"/>
        </w:rPr>
      </w:pPr>
      <w:r w:rsidRPr="00B107EE">
        <w:rPr>
          <w:rFonts w:ascii="Arial" w:hAnsi="Arial" w:cs="Arial"/>
          <w:b/>
          <w:sz w:val="22"/>
          <w:szCs w:val="22"/>
          <w:highlight w:val="yellow"/>
        </w:rPr>
        <w:t xml:space="preserve">Příklad </w:t>
      </w:r>
      <w:r w:rsidR="004A5E6C" w:rsidRPr="00B107EE">
        <w:rPr>
          <w:rFonts w:ascii="Arial" w:hAnsi="Arial" w:cs="Arial"/>
          <w:b/>
          <w:sz w:val="22"/>
          <w:szCs w:val="22"/>
          <w:highlight w:val="yellow"/>
        </w:rPr>
        <w:t>úprav</w:t>
      </w:r>
      <w:r w:rsidR="0052625E" w:rsidRPr="00B107EE">
        <w:rPr>
          <w:rFonts w:ascii="Arial" w:hAnsi="Arial" w:cs="Arial"/>
          <w:b/>
          <w:sz w:val="22"/>
          <w:szCs w:val="22"/>
          <w:highlight w:val="yellow"/>
        </w:rPr>
        <w:t>y rozpisu rozpočtu</w:t>
      </w:r>
      <w:r w:rsidR="004A5E6C" w:rsidRPr="00B107EE">
        <w:rPr>
          <w:rFonts w:ascii="Arial" w:hAnsi="Arial" w:cs="Arial"/>
          <w:b/>
          <w:sz w:val="22"/>
          <w:szCs w:val="22"/>
          <w:highlight w:val="yellow"/>
        </w:rPr>
        <w:t xml:space="preserve">, která </w:t>
      </w:r>
      <w:r w:rsidRPr="00B107EE">
        <w:rPr>
          <w:rFonts w:ascii="Arial" w:hAnsi="Arial" w:cs="Arial"/>
          <w:b/>
          <w:sz w:val="22"/>
          <w:szCs w:val="22"/>
          <w:highlight w:val="yellow"/>
        </w:rPr>
        <w:t>není rozpočtov</w:t>
      </w:r>
      <w:r w:rsidR="004A5E6C" w:rsidRPr="00B107EE">
        <w:rPr>
          <w:rFonts w:ascii="Arial" w:hAnsi="Arial" w:cs="Arial"/>
          <w:b/>
          <w:sz w:val="22"/>
          <w:szCs w:val="22"/>
          <w:highlight w:val="yellow"/>
        </w:rPr>
        <w:t>ým</w:t>
      </w:r>
      <w:r w:rsidRPr="00B107EE">
        <w:rPr>
          <w:rFonts w:ascii="Arial" w:hAnsi="Arial" w:cs="Arial"/>
          <w:b/>
          <w:sz w:val="22"/>
          <w:szCs w:val="22"/>
          <w:highlight w:val="yellow"/>
        </w:rPr>
        <w:t xml:space="preserve"> opatření</w:t>
      </w:r>
      <w:r w:rsidR="004A5E6C" w:rsidRPr="00B107EE">
        <w:rPr>
          <w:rFonts w:ascii="Arial" w:hAnsi="Arial" w:cs="Arial"/>
          <w:b/>
          <w:sz w:val="22"/>
          <w:szCs w:val="22"/>
          <w:highlight w:val="yellow"/>
        </w:rPr>
        <w:t>m</w:t>
      </w:r>
    </w:p>
    <w:p w14:paraId="3E629CD6" w14:textId="77777777" w:rsidR="003C00B1" w:rsidRPr="00E91C41" w:rsidRDefault="003C00B1" w:rsidP="00DC14C2">
      <w:pPr>
        <w:spacing w:before="120" w:after="120"/>
        <w:rPr>
          <w:rFonts w:ascii="Arial" w:hAnsi="Arial" w:cs="Arial"/>
          <w:sz w:val="22"/>
          <w:szCs w:val="22"/>
        </w:rPr>
      </w:pPr>
      <w:r w:rsidRPr="00E91C41">
        <w:rPr>
          <w:rFonts w:ascii="Arial" w:hAnsi="Arial" w:cs="Arial"/>
          <w:sz w:val="22"/>
          <w:szCs w:val="22"/>
        </w:rPr>
        <w:t>Schválený rozpočet – závazné ukazatele pododdíl</w:t>
      </w:r>
    </w:p>
    <w:tbl>
      <w:tblPr>
        <w:tblStyle w:val="Mkatabulky"/>
        <w:tblW w:w="7796" w:type="dxa"/>
        <w:jc w:val="center"/>
        <w:tblLook w:val="0420" w:firstRow="1" w:lastRow="0" w:firstColumn="0" w:lastColumn="0" w:noHBand="0" w:noVBand="1"/>
      </w:tblPr>
      <w:tblGrid>
        <w:gridCol w:w="3898"/>
        <w:gridCol w:w="3898"/>
      </w:tblGrid>
      <w:tr w:rsidR="0097385C" w:rsidRPr="00AD322F" w14:paraId="5B61EA5A" w14:textId="77777777" w:rsidTr="00DC14C2">
        <w:trPr>
          <w:trHeight w:val="283"/>
          <w:jc w:val="center"/>
        </w:trPr>
        <w:tc>
          <w:tcPr>
            <w:tcW w:w="3898" w:type="dxa"/>
            <w:hideMark/>
          </w:tcPr>
          <w:p w14:paraId="682786CC" w14:textId="77777777" w:rsidR="0097385C" w:rsidRPr="00AD322F" w:rsidRDefault="0097385C" w:rsidP="003920B6">
            <w:pPr>
              <w:rPr>
                <w:rFonts w:ascii="Arial" w:hAnsi="Arial" w:cs="Arial"/>
                <w:sz w:val="20"/>
                <w:szCs w:val="22"/>
              </w:rPr>
            </w:pPr>
            <w:r w:rsidRPr="00AD322F">
              <w:rPr>
                <w:rFonts w:ascii="Arial" w:hAnsi="Arial" w:cs="Arial"/>
                <w:bCs/>
                <w:sz w:val="20"/>
                <w:szCs w:val="22"/>
              </w:rPr>
              <w:t>617 - Regionální a místní správa</w:t>
            </w:r>
          </w:p>
        </w:tc>
        <w:tc>
          <w:tcPr>
            <w:tcW w:w="3898" w:type="dxa"/>
            <w:hideMark/>
          </w:tcPr>
          <w:p w14:paraId="4F6B1DC5" w14:textId="77777777" w:rsidR="0097385C" w:rsidRPr="00AD322F" w:rsidRDefault="0097385C" w:rsidP="00DC14C2">
            <w:pPr>
              <w:jc w:val="right"/>
              <w:rPr>
                <w:rFonts w:ascii="Arial" w:hAnsi="Arial" w:cs="Arial"/>
                <w:sz w:val="20"/>
                <w:szCs w:val="22"/>
              </w:rPr>
            </w:pPr>
            <w:r w:rsidRPr="00AD322F">
              <w:rPr>
                <w:rFonts w:ascii="Arial" w:hAnsi="Arial" w:cs="Arial"/>
                <w:bCs/>
                <w:sz w:val="20"/>
                <w:szCs w:val="22"/>
              </w:rPr>
              <w:t>100 000</w:t>
            </w:r>
          </w:p>
        </w:tc>
      </w:tr>
    </w:tbl>
    <w:p w14:paraId="56686C17" w14:textId="77777777" w:rsidR="003C00B1" w:rsidRPr="00E91C41" w:rsidRDefault="003C00B1" w:rsidP="00DC14C2">
      <w:pPr>
        <w:spacing w:before="120" w:after="120"/>
        <w:rPr>
          <w:rFonts w:ascii="Arial" w:hAnsi="Arial" w:cs="Arial"/>
          <w:sz w:val="22"/>
          <w:szCs w:val="22"/>
        </w:rPr>
      </w:pPr>
      <w:r w:rsidRPr="00E91C41">
        <w:rPr>
          <w:rFonts w:ascii="Arial" w:hAnsi="Arial" w:cs="Arial"/>
          <w:sz w:val="22"/>
          <w:szCs w:val="22"/>
        </w:rPr>
        <w:t>Rozpis schváleného rozpočtu</w:t>
      </w:r>
    </w:p>
    <w:tbl>
      <w:tblPr>
        <w:tblStyle w:val="Mkatabulky"/>
        <w:tblW w:w="8500" w:type="dxa"/>
        <w:jc w:val="center"/>
        <w:tblLook w:val="0420" w:firstRow="1" w:lastRow="0" w:firstColumn="0" w:lastColumn="0" w:noHBand="0" w:noVBand="1"/>
      </w:tblPr>
      <w:tblGrid>
        <w:gridCol w:w="2833"/>
        <w:gridCol w:w="2833"/>
        <w:gridCol w:w="2834"/>
      </w:tblGrid>
      <w:tr w:rsidR="00394259" w:rsidRPr="00AD322F" w14:paraId="16C50899" w14:textId="77777777" w:rsidTr="00D32FF4">
        <w:trPr>
          <w:trHeight w:val="70"/>
          <w:jc w:val="center"/>
        </w:trPr>
        <w:tc>
          <w:tcPr>
            <w:tcW w:w="2833" w:type="dxa"/>
            <w:tcBorders>
              <w:bottom w:val="single" w:sz="4" w:space="0" w:color="auto"/>
            </w:tcBorders>
            <w:hideMark/>
          </w:tcPr>
          <w:p w14:paraId="7F078FAF" w14:textId="77777777" w:rsidR="0097385C" w:rsidRPr="00AD322F" w:rsidRDefault="0097385C" w:rsidP="003920B6">
            <w:pPr>
              <w:rPr>
                <w:rFonts w:ascii="Arial" w:hAnsi="Arial" w:cs="Arial"/>
                <w:bCs/>
                <w:sz w:val="20"/>
                <w:szCs w:val="22"/>
              </w:rPr>
            </w:pPr>
            <w:r w:rsidRPr="00AD322F">
              <w:rPr>
                <w:rFonts w:ascii="Arial" w:hAnsi="Arial" w:cs="Arial"/>
                <w:bCs/>
                <w:sz w:val="20"/>
                <w:szCs w:val="22"/>
              </w:rPr>
              <w:t>§ 6171</w:t>
            </w:r>
          </w:p>
        </w:tc>
        <w:tc>
          <w:tcPr>
            <w:tcW w:w="2833" w:type="dxa"/>
            <w:tcBorders>
              <w:bottom w:val="single" w:sz="4" w:space="0" w:color="auto"/>
            </w:tcBorders>
            <w:hideMark/>
          </w:tcPr>
          <w:p w14:paraId="60202AE7" w14:textId="77777777" w:rsidR="0097385C" w:rsidRPr="00AD322F" w:rsidRDefault="0097385C" w:rsidP="003920B6">
            <w:pPr>
              <w:rPr>
                <w:rFonts w:ascii="Arial" w:hAnsi="Arial" w:cs="Arial"/>
                <w:sz w:val="20"/>
                <w:szCs w:val="22"/>
              </w:rPr>
            </w:pPr>
            <w:r w:rsidRPr="00AD322F">
              <w:rPr>
                <w:rFonts w:ascii="Arial" w:hAnsi="Arial" w:cs="Arial"/>
                <w:bCs/>
                <w:sz w:val="20"/>
                <w:szCs w:val="22"/>
              </w:rPr>
              <w:t>pol. 5011</w:t>
            </w:r>
          </w:p>
        </w:tc>
        <w:tc>
          <w:tcPr>
            <w:tcW w:w="2834" w:type="dxa"/>
            <w:tcBorders>
              <w:bottom w:val="single" w:sz="4" w:space="0" w:color="auto"/>
            </w:tcBorders>
            <w:hideMark/>
          </w:tcPr>
          <w:p w14:paraId="4D1AC359" w14:textId="77777777" w:rsidR="0097385C" w:rsidRPr="00AD322F" w:rsidRDefault="0097385C" w:rsidP="00DC14C2">
            <w:pPr>
              <w:jc w:val="right"/>
              <w:rPr>
                <w:rFonts w:ascii="Arial" w:hAnsi="Arial" w:cs="Arial"/>
                <w:sz w:val="20"/>
                <w:szCs w:val="22"/>
              </w:rPr>
            </w:pPr>
            <w:r w:rsidRPr="00AD322F">
              <w:rPr>
                <w:rFonts w:ascii="Arial" w:hAnsi="Arial" w:cs="Arial"/>
                <w:bCs/>
                <w:sz w:val="20"/>
                <w:szCs w:val="22"/>
              </w:rPr>
              <w:t>70 000</w:t>
            </w:r>
          </w:p>
        </w:tc>
      </w:tr>
      <w:tr w:rsidR="00394259" w:rsidRPr="00AD322F" w14:paraId="1681D9A2" w14:textId="77777777" w:rsidTr="00DC14C2">
        <w:trPr>
          <w:trHeight w:val="70"/>
          <w:jc w:val="center"/>
        </w:trPr>
        <w:tc>
          <w:tcPr>
            <w:tcW w:w="2833" w:type="dxa"/>
            <w:hideMark/>
          </w:tcPr>
          <w:p w14:paraId="1FE79234" w14:textId="77777777" w:rsidR="0097385C" w:rsidRPr="00AD322F" w:rsidRDefault="0097385C" w:rsidP="003920B6">
            <w:pPr>
              <w:rPr>
                <w:rFonts w:ascii="Arial" w:hAnsi="Arial" w:cs="Arial"/>
                <w:sz w:val="20"/>
                <w:szCs w:val="22"/>
              </w:rPr>
            </w:pPr>
            <w:r w:rsidRPr="00AD322F">
              <w:rPr>
                <w:rFonts w:ascii="Arial" w:hAnsi="Arial" w:cs="Arial"/>
                <w:bCs/>
                <w:sz w:val="20"/>
                <w:szCs w:val="22"/>
              </w:rPr>
              <w:t>§ 6171</w:t>
            </w:r>
          </w:p>
        </w:tc>
        <w:tc>
          <w:tcPr>
            <w:tcW w:w="2833" w:type="dxa"/>
            <w:hideMark/>
          </w:tcPr>
          <w:p w14:paraId="11E08659" w14:textId="77777777" w:rsidR="0097385C" w:rsidRPr="00AD322F" w:rsidRDefault="0097385C" w:rsidP="003920B6">
            <w:pPr>
              <w:rPr>
                <w:rFonts w:ascii="Arial" w:hAnsi="Arial" w:cs="Arial"/>
                <w:sz w:val="20"/>
                <w:szCs w:val="22"/>
              </w:rPr>
            </w:pPr>
            <w:r w:rsidRPr="00AD322F">
              <w:rPr>
                <w:rFonts w:ascii="Arial" w:hAnsi="Arial" w:cs="Arial"/>
                <w:bCs/>
                <w:sz w:val="20"/>
                <w:szCs w:val="22"/>
              </w:rPr>
              <w:t>pol. 5169</w:t>
            </w:r>
          </w:p>
        </w:tc>
        <w:tc>
          <w:tcPr>
            <w:tcW w:w="2834" w:type="dxa"/>
            <w:hideMark/>
          </w:tcPr>
          <w:p w14:paraId="6D8EB34F" w14:textId="77777777" w:rsidR="0097385C" w:rsidRPr="00AD322F" w:rsidRDefault="0097385C" w:rsidP="00DC14C2">
            <w:pPr>
              <w:jc w:val="right"/>
              <w:rPr>
                <w:rFonts w:ascii="Arial" w:hAnsi="Arial" w:cs="Arial"/>
                <w:sz w:val="20"/>
                <w:szCs w:val="22"/>
              </w:rPr>
            </w:pPr>
            <w:r w:rsidRPr="00AD322F">
              <w:rPr>
                <w:rFonts w:ascii="Arial" w:hAnsi="Arial" w:cs="Arial"/>
                <w:bCs/>
                <w:sz w:val="20"/>
                <w:szCs w:val="22"/>
              </w:rPr>
              <w:t>30 000</w:t>
            </w:r>
          </w:p>
        </w:tc>
      </w:tr>
    </w:tbl>
    <w:p w14:paraId="0E86E01D" w14:textId="77777777" w:rsidR="003C00B1" w:rsidRPr="00E91C41" w:rsidRDefault="003C00B1" w:rsidP="00DC14C2">
      <w:pPr>
        <w:spacing w:before="120" w:after="120"/>
        <w:rPr>
          <w:rFonts w:ascii="Arial" w:hAnsi="Arial" w:cs="Arial"/>
          <w:sz w:val="22"/>
          <w:szCs w:val="22"/>
        </w:rPr>
      </w:pPr>
      <w:r w:rsidRPr="00E91C41">
        <w:rPr>
          <w:rFonts w:ascii="Arial" w:hAnsi="Arial" w:cs="Arial"/>
          <w:sz w:val="22"/>
          <w:szCs w:val="22"/>
        </w:rPr>
        <w:t>Úprava rozpisu rozpočtu v rámci pododdílu 617 – nejedná se o rozpočtové opatření</w:t>
      </w:r>
    </w:p>
    <w:tbl>
      <w:tblPr>
        <w:tblStyle w:val="Mkatabulky"/>
        <w:tblW w:w="8500" w:type="dxa"/>
        <w:jc w:val="center"/>
        <w:tblLook w:val="0420" w:firstRow="1" w:lastRow="0" w:firstColumn="0" w:lastColumn="0" w:noHBand="0" w:noVBand="1"/>
      </w:tblPr>
      <w:tblGrid>
        <w:gridCol w:w="2833"/>
        <w:gridCol w:w="2833"/>
        <w:gridCol w:w="2834"/>
      </w:tblGrid>
      <w:tr w:rsidR="00394259" w:rsidRPr="00AD322F" w14:paraId="7B0AD0ED" w14:textId="77777777" w:rsidTr="00DC14C2">
        <w:trPr>
          <w:trHeight w:val="158"/>
          <w:jc w:val="center"/>
        </w:trPr>
        <w:tc>
          <w:tcPr>
            <w:tcW w:w="2833" w:type="dxa"/>
            <w:hideMark/>
          </w:tcPr>
          <w:p w14:paraId="67507E37" w14:textId="77777777" w:rsidR="0097385C" w:rsidRPr="00AD322F" w:rsidRDefault="0097385C" w:rsidP="003920B6">
            <w:pPr>
              <w:rPr>
                <w:rFonts w:ascii="Arial" w:hAnsi="Arial" w:cs="Arial"/>
                <w:sz w:val="20"/>
                <w:szCs w:val="22"/>
              </w:rPr>
            </w:pPr>
            <w:r w:rsidRPr="00AD322F">
              <w:rPr>
                <w:rFonts w:ascii="Arial" w:hAnsi="Arial" w:cs="Arial"/>
                <w:bCs/>
                <w:sz w:val="20"/>
                <w:szCs w:val="22"/>
              </w:rPr>
              <w:t>§ 6171</w:t>
            </w:r>
          </w:p>
        </w:tc>
        <w:tc>
          <w:tcPr>
            <w:tcW w:w="2833" w:type="dxa"/>
            <w:hideMark/>
          </w:tcPr>
          <w:p w14:paraId="16070157" w14:textId="77777777" w:rsidR="0097385C" w:rsidRPr="00AD322F" w:rsidRDefault="0097385C" w:rsidP="003920B6">
            <w:pPr>
              <w:rPr>
                <w:rFonts w:ascii="Arial" w:hAnsi="Arial" w:cs="Arial"/>
                <w:sz w:val="20"/>
                <w:szCs w:val="22"/>
              </w:rPr>
            </w:pPr>
            <w:r w:rsidRPr="00AD322F">
              <w:rPr>
                <w:rFonts w:ascii="Arial" w:hAnsi="Arial" w:cs="Arial"/>
                <w:bCs/>
                <w:sz w:val="20"/>
                <w:szCs w:val="22"/>
              </w:rPr>
              <w:t>pol. 5169</w:t>
            </w:r>
          </w:p>
        </w:tc>
        <w:tc>
          <w:tcPr>
            <w:tcW w:w="2834" w:type="dxa"/>
            <w:hideMark/>
          </w:tcPr>
          <w:p w14:paraId="25CB15AA" w14:textId="77777777" w:rsidR="0097385C" w:rsidRPr="00AD322F" w:rsidRDefault="0097385C" w:rsidP="00DC14C2">
            <w:pPr>
              <w:jc w:val="right"/>
              <w:rPr>
                <w:rFonts w:ascii="Arial" w:hAnsi="Arial" w:cs="Arial"/>
                <w:sz w:val="20"/>
                <w:szCs w:val="22"/>
              </w:rPr>
            </w:pPr>
            <w:r w:rsidRPr="00AD322F">
              <w:rPr>
                <w:rFonts w:ascii="Arial" w:hAnsi="Arial" w:cs="Arial"/>
                <w:bCs/>
                <w:sz w:val="20"/>
                <w:szCs w:val="22"/>
              </w:rPr>
              <w:t>- 10 000</w:t>
            </w:r>
          </w:p>
        </w:tc>
      </w:tr>
      <w:tr w:rsidR="00394259" w:rsidRPr="00AD322F" w14:paraId="3DCBEEE6" w14:textId="77777777" w:rsidTr="00DC14C2">
        <w:trPr>
          <w:trHeight w:val="70"/>
          <w:jc w:val="center"/>
        </w:trPr>
        <w:tc>
          <w:tcPr>
            <w:tcW w:w="2833" w:type="dxa"/>
            <w:hideMark/>
          </w:tcPr>
          <w:p w14:paraId="68FE20D0" w14:textId="77777777" w:rsidR="0097385C" w:rsidRPr="00AD322F" w:rsidRDefault="0097385C" w:rsidP="003920B6">
            <w:pPr>
              <w:rPr>
                <w:rFonts w:ascii="Arial" w:hAnsi="Arial" w:cs="Arial"/>
                <w:sz w:val="20"/>
                <w:szCs w:val="22"/>
              </w:rPr>
            </w:pPr>
            <w:r w:rsidRPr="00AD322F">
              <w:rPr>
                <w:rFonts w:ascii="Arial" w:hAnsi="Arial" w:cs="Arial"/>
                <w:bCs/>
                <w:sz w:val="20"/>
                <w:szCs w:val="22"/>
              </w:rPr>
              <w:t>§ 6171</w:t>
            </w:r>
          </w:p>
        </w:tc>
        <w:tc>
          <w:tcPr>
            <w:tcW w:w="2833" w:type="dxa"/>
            <w:hideMark/>
          </w:tcPr>
          <w:p w14:paraId="783DAA32" w14:textId="77777777" w:rsidR="0097385C" w:rsidRPr="00AD322F" w:rsidRDefault="0097385C" w:rsidP="003920B6">
            <w:pPr>
              <w:rPr>
                <w:rFonts w:ascii="Arial" w:hAnsi="Arial" w:cs="Arial"/>
                <w:sz w:val="20"/>
                <w:szCs w:val="22"/>
              </w:rPr>
            </w:pPr>
            <w:r w:rsidRPr="00AD322F">
              <w:rPr>
                <w:rFonts w:ascii="Arial" w:hAnsi="Arial" w:cs="Arial"/>
                <w:bCs/>
                <w:sz w:val="20"/>
                <w:szCs w:val="22"/>
              </w:rPr>
              <w:t>pol. 5171</w:t>
            </w:r>
          </w:p>
        </w:tc>
        <w:tc>
          <w:tcPr>
            <w:tcW w:w="2834" w:type="dxa"/>
            <w:hideMark/>
          </w:tcPr>
          <w:p w14:paraId="70B729CF" w14:textId="77777777" w:rsidR="0097385C" w:rsidRPr="00AD322F" w:rsidRDefault="0097385C" w:rsidP="00DC14C2">
            <w:pPr>
              <w:jc w:val="right"/>
              <w:rPr>
                <w:rFonts w:ascii="Arial" w:hAnsi="Arial" w:cs="Arial"/>
                <w:sz w:val="20"/>
                <w:szCs w:val="22"/>
              </w:rPr>
            </w:pPr>
            <w:r w:rsidRPr="00AD322F">
              <w:rPr>
                <w:rFonts w:ascii="Arial" w:hAnsi="Arial" w:cs="Arial"/>
                <w:bCs/>
                <w:sz w:val="20"/>
                <w:szCs w:val="22"/>
              </w:rPr>
              <w:t>+ 10 000</w:t>
            </w:r>
          </w:p>
        </w:tc>
      </w:tr>
    </w:tbl>
    <w:p w14:paraId="5398BB68" w14:textId="77777777" w:rsidR="003C00B1" w:rsidRPr="00E91C41" w:rsidRDefault="003C00B1" w:rsidP="00DC14C2">
      <w:pPr>
        <w:spacing w:before="120" w:after="120"/>
        <w:rPr>
          <w:rFonts w:ascii="Arial" w:hAnsi="Arial" w:cs="Arial"/>
          <w:sz w:val="22"/>
          <w:szCs w:val="22"/>
        </w:rPr>
      </w:pPr>
      <w:r w:rsidRPr="00E91C41">
        <w:rPr>
          <w:rFonts w:ascii="Arial" w:hAnsi="Arial" w:cs="Arial"/>
          <w:sz w:val="22"/>
          <w:szCs w:val="22"/>
        </w:rPr>
        <w:t>Realizované výdaje</w:t>
      </w:r>
      <w:r w:rsidR="002139FA">
        <w:rPr>
          <w:rFonts w:ascii="Arial" w:hAnsi="Arial" w:cs="Arial"/>
          <w:sz w:val="22"/>
          <w:szCs w:val="22"/>
        </w:rPr>
        <w:t xml:space="preserve"> podle nové úpravy</w:t>
      </w:r>
    </w:p>
    <w:tbl>
      <w:tblPr>
        <w:tblStyle w:val="Mkatabulky"/>
        <w:tblW w:w="9062" w:type="dxa"/>
        <w:jc w:val="center"/>
        <w:tblLook w:val="0420" w:firstRow="1" w:lastRow="0" w:firstColumn="0" w:lastColumn="0" w:noHBand="0" w:noVBand="1"/>
      </w:tblPr>
      <w:tblGrid>
        <w:gridCol w:w="1893"/>
        <w:gridCol w:w="1894"/>
        <w:gridCol w:w="1713"/>
        <w:gridCol w:w="1713"/>
        <w:gridCol w:w="1849"/>
      </w:tblGrid>
      <w:tr w:rsidR="009E4390" w:rsidRPr="00AD322F" w14:paraId="1E417866" w14:textId="77777777" w:rsidTr="0012619C">
        <w:trPr>
          <w:trHeight w:val="70"/>
          <w:jc w:val="center"/>
        </w:trPr>
        <w:tc>
          <w:tcPr>
            <w:tcW w:w="1893" w:type="dxa"/>
            <w:tcBorders>
              <w:top w:val="nil"/>
              <w:left w:val="nil"/>
              <w:right w:val="nil"/>
            </w:tcBorders>
          </w:tcPr>
          <w:p w14:paraId="255A540F" w14:textId="77777777" w:rsidR="009E4390" w:rsidRPr="00AD322F" w:rsidRDefault="009E4390" w:rsidP="0012619C">
            <w:pPr>
              <w:rPr>
                <w:rFonts w:ascii="Arial" w:hAnsi="Arial" w:cs="Arial"/>
                <w:bCs/>
                <w:sz w:val="20"/>
                <w:szCs w:val="22"/>
              </w:rPr>
            </w:pPr>
          </w:p>
        </w:tc>
        <w:tc>
          <w:tcPr>
            <w:tcW w:w="1894" w:type="dxa"/>
            <w:tcBorders>
              <w:top w:val="nil"/>
              <w:left w:val="nil"/>
            </w:tcBorders>
          </w:tcPr>
          <w:p w14:paraId="15577DAC" w14:textId="77777777" w:rsidR="009E4390" w:rsidRPr="00AD322F" w:rsidRDefault="009E4390" w:rsidP="0012619C">
            <w:pPr>
              <w:rPr>
                <w:rFonts w:ascii="Arial" w:hAnsi="Arial" w:cs="Arial"/>
                <w:bCs/>
                <w:sz w:val="20"/>
                <w:szCs w:val="22"/>
              </w:rPr>
            </w:pPr>
          </w:p>
        </w:tc>
        <w:tc>
          <w:tcPr>
            <w:tcW w:w="1713" w:type="dxa"/>
          </w:tcPr>
          <w:p w14:paraId="587CE821" w14:textId="77777777" w:rsidR="009E4390" w:rsidRPr="00AD322F" w:rsidRDefault="009E4390" w:rsidP="0012619C">
            <w:pPr>
              <w:jc w:val="center"/>
              <w:rPr>
                <w:rFonts w:ascii="Arial" w:hAnsi="Arial" w:cs="Arial"/>
                <w:bCs/>
                <w:sz w:val="20"/>
                <w:szCs w:val="22"/>
              </w:rPr>
            </w:pPr>
            <w:r w:rsidRPr="00AD322F">
              <w:rPr>
                <w:rFonts w:ascii="Arial" w:hAnsi="Arial" w:cs="Arial"/>
                <w:bCs/>
                <w:sz w:val="20"/>
                <w:szCs w:val="22"/>
              </w:rPr>
              <w:t>Rozpis schváleného rozpočtu</w:t>
            </w:r>
          </w:p>
        </w:tc>
        <w:tc>
          <w:tcPr>
            <w:tcW w:w="1713" w:type="dxa"/>
          </w:tcPr>
          <w:p w14:paraId="4AE2201D" w14:textId="77777777" w:rsidR="009E4390" w:rsidRPr="00AD322F" w:rsidRDefault="009E4390" w:rsidP="0012619C">
            <w:pPr>
              <w:jc w:val="center"/>
              <w:rPr>
                <w:rFonts w:ascii="Arial" w:hAnsi="Arial" w:cs="Arial"/>
                <w:bCs/>
                <w:sz w:val="20"/>
                <w:szCs w:val="22"/>
              </w:rPr>
            </w:pPr>
            <w:r w:rsidRPr="00AD322F">
              <w:rPr>
                <w:rFonts w:ascii="Arial" w:hAnsi="Arial" w:cs="Arial"/>
                <w:bCs/>
                <w:sz w:val="20"/>
                <w:szCs w:val="22"/>
              </w:rPr>
              <w:t>Rozpis rozpočtu po změnách</w:t>
            </w:r>
          </w:p>
        </w:tc>
        <w:tc>
          <w:tcPr>
            <w:tcW w:w="1849" w:type="dxa"/>
          </w:tcPr>
          <w:p w14:paraId="5FF6E87A" w14:textId="77777777" w:rsidR="009E4390" w:rsidRPr="00AD322F" w:rsidRDefault="009E4390" w:rsidP="0012619C">
            <w:pPr>
              <w:jc w:val="center"/>
              <w:rPr>
                <w:rFonts w:ascii="Arial" w:hAnsi="Arial" w:cs="Arial"/>
                <w:bCs/>
                <w:sz w:val="20"/>
                <w:szCs w:val="22"/>
              </w:rPr>
            </w:pPr>
            <w:r w:rsidRPr="00AD322F">
              <w:rPr>
                <w:rFonts w:ascii="Arial" w:hAnsi="Arial" w:cs="Arial"/>
                <w:bCs/>
                <w:sz w:val="20"/>
                <w:szCs w:val="22"/>
              </w:rPr>
              <w:t>Výsledek od počátku roku</w:t>
            </w:r>
          </w:p>
        </w:tc>
      </w:tr>
      <w:tr w:rsidR="009E4390" w:rsidRPr="00AD322F" w14:paraId="732B5398" w14:textId="77777777" w:rsidTr="0012619C">
        <w:trPr>
          <w:trHeight w:val="70"/>
          <w:jc w:val="center"/>
        </w:trPr>
        <w:tc>
          <w:tcPr>
            <w:tcW w:w="1893" w:type="dxa"/>
            <w:hideMark/>
          </w:tcPr>
          <w:p w14:paraId="50B49FFE" w14:textId="77777777" w:rsidR="009E4390" w:rsidRPr="00AD322F" w:rsidRDefault="009E4390" w:rsidP="0012619C">
            <w:pPr>
              <w:rPr>
                <w:rFonts w:ascii="Arial" w:hAnsi="Arial" w:cs="Arial"/>
                <w:sz w:val="20"/>
                <w:szCs w:val="22"/>
              </w:rPr>
            </w:pPr>
            <w:r w:rsidRPr="00AD322F">
              <w:rPr>
                <w:rFonts w:ascii="Arial" w:hAnsi="Arial" w:cs="Arial"/>
                <w:bCs/>
                <w:sz w:val="20"/>
                <w:szCs w:val="22"/>
              </w:rPr>
              <w:t>§ 6171</w:t>
            </w:r>
          </w:p>
        </w:tc>
        <w:tc>
          <w:tcPr>
            <w:tcW w:w="1894" w:type="dxa"/>
            <w:hideMark/>
          </w:tcPr>
          <w:p w14:paraId="3C6AC34B" w14:textId="77777777" w:rsidR="009E4390" w:rsidRPr="00AD322F" w:rsidRDefault="009E4390" w:rsidP="0012619C">
            <w:pPr>
              <w:rPr>
                <w:rFonts w:ascii="Arial" w:hAnsi="Arial" w:cs="Arial"/>
                <w:sz w:val="20"/>
                <w:szCs w:val="22"/>
              </w:rPr>
            </w:pPr>
            <w:r w:rsidRPr="00AD322F">
              <w:rPr>
                <w:rFonts w:ascii="Arial" w:hAnsi="Arial" w:cs="Arial"/>
                <w:bCs/>
                <w:sz w:val="20"/>
                <w:szCs w:val="22"/>
              </w:rPr>
              <w:t>pol. 5169</w:t>
            </w:r>
          </w:p>
        </w:tc>
        <w:tc>
          <w:tcPr>
            <w:tcW w:w="1713" w:type="dxa"/>
          </w:tcPr>
          <w:p w14:paraId="66D2DCED" w14:textId="77777777" w:rsidR="009E4390" w:rsidRPr="00AD322F" w:rsidRDefault="009E4390" w:rsidP="0012619C">
            <w:pPr>
              <w:jc w:val="right"/>
              <w:rPr>
                <w:rFonts w:ascii="Arial" w:hAnsi="Arial" w:cs="Arial"/>
                <w:bCs/>
                <w:sz w:val="20"/>
                <w:szCs w:val="22"/>
              </w:rPr>
            </w:pPr>
            <w:r w:rsidRPr="00AD322F">
              <w:rPr>
                <w:rFonts w:ascii="Arial" w:hAnsi="Arial" w:cs="Arial"/>
                <w:bCs/>
                <w:sz w:val="20"/>
                <w:szCs w:val="22"/>
              </w:rPr>
              <w:t>30 000</w:t>
            </w:r>
          </w:p>
        </w:tc>
        <w:tc>
          <w:tcPr>
            <w:tcW w:w="1713" w:type="dxa"/>
          </w:tcPr>
          <w:p w14:paraId="42725148" w14:textId="77777777" w:rsidR="009E4390" w:rsidRPr="00AD322F" w:rsidRDefault="009E4390" w:rsidP="0012619C">
            <w:pPr>
              <w:jc w:val="right"/>
              <w:rPr>
                <w:rFonts w:ascii="Arial" w:hAnsi="Arial" w:cs="Arial"/>
                <w:bCs/>
                <w:sz w:val="20"/>
                <w:szCs w:val="22"/>
              </w:rPr>
            </w:pPr>
            <w:r w:rsidRPr="00AD322F">
              <w:rPr>
                <w:rFonts w:ascii="Arial" w:hAnsi="Arial" w:cs="Arial"/>
                <w:bCs/>
                <w:sz w:val="20"/>
                <w:szCs w:val="22"/>
              </w:rPr>
              <w:t>20 000</w:t>
            </w:r>
          </w:p>
        </w:tc>
        <w:tc>
          <w:tcPr>
            <w:tcW w:w="1849" w:type="dxa"/>
            <w:hideMark/>
          </w:tcPr>
          <w:p w14:paraId="36A50130" w14:textId="77777777" w:rsidR="009E4390" w:rsidRPr="00AD322F" w:rsidRDefault="009E4390" w:rsidP="0012619C">
            <w:pPr>
              <w:jc w:val="right"/>
              <w:rPr>
                <w:rFonts w:ascii="Arial" w:hAnsi="Arial" w:cs="Arial"/>
                <w:sz w:val="20"/>
                <w:szCs w:val="22"/>
              </w:rPr>
            </w:pPr>
            <w:r w:rsidRPr="00AD322F">
              <w:rPr>
                <w:rFonts w:ascii="Arial" w:hAnsi="Arial" w:cs="Arial"/>
                <w:bCs/>
                <w:sz w:val="20"/>
                <w:szCs w:val="22"/>
              </w:rPr>
              <w:t>20 000</w:t>
            </w:r>
          </w:p>
        </w:tc>
      </w:tr>
      <w:tr w:rsidR="009E4390" w:rsidRPr="00AD322F" w14:paraId="4B8F6B49" w14:textId="77777777" w:rsidTr="0012619C">
        <w:trPr>
          <w:trHeight w:val="70"/>
          <w:jc w:val="center"/>
        </w:trPr>
        <w:tc>
          <w:tcPr>
            <w:tcW w:w="1893" w:type="dxa"/>
            <w:hideMark/>
          </w:tcPr>
          <w:p w14:paraId="6032E128" w14:textId="77777777" w:rsidR="009E4390" w:rsidRPr="00AD322F" w:rsidRDefault="009E4390" w:rsidP="009E4390">
            <w:pPr>
              <w:rPr>
                <w:rFonts w:ascii="Arial" w:hAnsi="Arial" w:cs="Arial"/>
                <w:sz w:val="20"/>
                <w:szCs w:val="22"/>
              </w:rPr>
            </w:pPr>
            <w:r w:rsidRPr="00AD322F">
              <w:rPr>
                <w:rFonts w:ascii="Arial" w:hAnsi="Arial" w:cs="Arial"/>
                <w:bCs/>
                <w:sz w:val="20"/>
                <w:szCs w:val="22"/>
              </w:rPr>
              <w:t>§ 6171</w:t>
            </w:r>
          </w:p>
        </w:tc>
        <w:tc>
          <w:tcPr>
            <w:tcW w:w="1894" w:type="dxa"/>
            <w:hideMark/>
          </w:tcPr>
          <w:p w14:paraId="1AF4ADF3" w14:textId="77777777" w:rsidR="009E4390" w:rsidRPr="00AD322F" w:rsidRDefault="009E4390" w:rsidP="0012619C">
            <w:pPr>
              <w:rPr>
                <w:rFonts w:ascii="Arial" w:hAnsi="Arial" w:cs="Arial"/>
                <w:sz w:val="20"/>
                <w:szCs w:val="22"/>
              </w:rPr>
            </w:pPr>
            <w:r w:rsidRPr="00AD322F">
              <w:rPr>
                <w:rFonts w:ascii="Arial" w:hAnsi="Arial" w:cs="Arial"/>
                <w:bCs/>
                <w:sz w:val="20"/>
                <w:szCs w:val="22"/>
              </w:rPr>
              <w:t>pol. 5171</w:t>
            </w:r>
          </w:p>
        </w:tc>
        <w:tc>
          <w:tcPr>
            <w:tcW w:w="1713" w:type="dxa"/>
          </w:tcPr>
          <w:p w14:paraId="37C204C4" w14:textId="77777777" w:rsidR="009E4390" w:rsidRPr="00AD322F" w:rsidRDefault="009E4390" w:rsidP="0012619C">
            <w:pPr>
              <w:jc w:val="right"/>
              <w:rPr>
                <w:rFonts w:ascii="Arial" w:hAnsi="Arial" w:cs="Arial"/>
                <w:bCs/>
                <w:sz w:val="20"/>
                <w:szCs w:val="22"/>
              </w:rPr>
            </w:pPr>
            <w:r w:rsidRPr="00AD322F">
              <w:rPr>
                <w:rFonts w:ascii="Arial" w:hAnsi="Arial" w:cs="Arial"/>
                <w:bCs/>
                <w:sz w:val="20"/>
                <w:szCs w:val="22"/>
              </w:rPr>
              <w:t>0</w:t>
            </w:r>
          </w:p>
        </w:tc>
        <w:tc>
          <w:tcPr>
            <w:tcW w:w="1713" w:type="dxa"/>
          </w:tcPr>
          <w:p w14:paraId="293DA39A" w14:textId="77777777" w:rsidR="009E4390" w:rsidRPr="00AD322F" w:rsidRDefault="009E4390" w:rsidP="0012619C">
            <w:pPr>
              <w:jc w:val="right"/>
              <w:rPr>
                <w:rFonts w:ascii="Arial" w:hAnsi="Arial" w:cs="Arial"/>
                <w:bCs/>
                <w:sz w:val="20"/>
                <w:szCs w:val="22"/>
              </w:rPr>
            </w:pPr>
            <w:r w:rsidRPr="00AD322F">
              <w:rPr>
                <w:rFonts w:ascii="Arial" w:hAnsi="Arial" w:cs="Arial"/>
                <w:bCs/>
                <w:sz w:val="20"/>
                <w:szCs w:val="22"/>
              </w:rPr>
              <w:t>10 000</w:t>
            </w:r>
          </w:p>
        </w:tc>
        <w:tc>
          <w:tcPr>
            <w:tcW w:w="1849" w:type="dxa"/>
            <w:hideMark/>
          </w:tcPr>
          <w:p w14:paraId="3CBA20F7" w14:textId="77777777" w:rsidR="009E4390" w:rsidRPr="00AD322F" w:rsidRDefault="009E4390" w:rsidP="0012619C">
            <w:pPr>
              <w:jc w:val="right"/>
              <w:rPr>
                <w:rFonts w:ascii="Arial" w:hAnsi="Arial" w:cs="Arial"/>
                <w:sz w:val="20"/>
                <w:szCs w:val="22"/>
              </w:rPr>
            </w:pPr>
            <w:r w:rsidRPr="00AD322F">
              <w:rPr>
                <w:rFonts w:ascii="Arial" w:hAnsi="Arial" w:cs="Arial"/>
                <w:bCs/>
                <w:sz w:val="20"/>
                <w:szCs w:val="22"/>
              </w:rPr>
              <w:t>10 000</w:t>
            </w:r>
          </w:p>
        </w:tc>
      </w:tr>
    </w:tbl>
    <w:p w14:paraId="5813BB44" w14:textId="77777777" w:rsidR="002139FA" w:rsidRPr="00E91C41" w:rsidRDefault="002139FA" w:rsidP="002139FA">
      <w:pPr>
        <w:spacing w:before="120" w:after="120"/>
        <w:rPr>
          <w:rFonts w:ascii="Arial" w:hAnsi="Arial" w:cs="Arial"/>
          <w:sz w:val="22"/>
          <w:szCs w:val="22"/>
        </w:rPr>
      </w:pPr>
      <w:r w:rsidRPr="00E91C41">
        <w:rPr>
          <w:rFonts w:ascii="Arial" w:hAnsi="Arial" w:cs="Arial"/>
          <w:sz w:val="22"/>
          <w:szCs w:val="22"/>
        </w:rPr>
        <w:t>Realizované výdaje</w:t>
      </w:r>
      <w:r>
        <w:rPr>
          <w:rFonts w:ascii="Arial" w:hAnsi="Arial" w:cs="Arial"/>
          <w:sz w:val="22"/>
          <w:szCs w:val="22"/>
        </w:rPr>
        <w:t xml:space="preserve"> podle stávající úpravy</w:t>
      </w:r>
    </w:p>
    <w:tbl>
      <w:tblPr>
        <w:tblStyle w:val="Mkatabulky"/>
        <w:tblW w:w="9062" w:type="dxa"/>
        <w:jc w:val="center"/>
        <w:tblLook w:val="0420" w:firstRow="1" w:lastRow="0" w:firstColumn="0" w:lastColumn="0" w:noHBand="0" w:noVBand="1"/>
      </w:tblPr>
      <w:tblGrid>
        <w:gridCol w:w="1893"/>
        <w:gridCol w:w="1894"/>
        <w:gridCol w:w="1713"/>
        <w:gridCol w:w="1713"/>
        <w:gridCol w:w="1849"/>
      </w:tblGrid>
      <w:tr w:rsidR="002139FA" w:rsidRPr="00AD322F" w14:paraId="7484B724" w14:textId="77777777" w:rsidTr="0012619C">
        <w:trPr>
          <w:trHeight w:val="70"/>
          <w:jc w:val="center"/>
        </w:trPr>
        <w:tc>
          <w:tcPr>
            <w:tcW w:w="1893" w:type="dxa"/>
            <w:tcBorders>
              <w:top w:val="nil"/>
              <w:left w:val="nil"/>
              <w:right w:val="nil"/>
            </w:tcBorders>
          </w:tcPr>
          <w:p w14:paraId="08040130" w14:textId="77777777" w:rsidR="002139FA" w:rsidRPr="00AD322F" w:rsidRDefault="002139FA" w:rsidP="0012619C">
            <w:pPr>
              <w:rPr>
                <w:rFonts w:ascii="Arial" w:hAnsi="Arial" w:cs="Arial"/>
                <w:bCs/>
                <w:sz w:val="20"/>
                <w:szCs w:val="22"/>
              </w:rPr>
            </w:pPr>
          </w:p>
        </w:tc>
        <w:tc>
          <w:tcPr>
            <w:tcW w:w="1894" w:type="dxa"/>
            <w:tcBorders>
              <w:top w:val="nil"/>
              <w:left w:val="nil"/>
            </w:tcBorders>
          </w:tcPr>
          <w:p w14:paraId="1CAE4DFB" w14:textId="77777777" w:rsidR="002139FA" w:rsidRPr="00AD322F" w:rsidRDefault="002139FA" w:rsidP="0012619C">
            <w:pPr>
              <w:rPr>
                <w:rFonts w:ascii="Arial" w:hAnsi="Arial" w:cs="Arial"/>
                <w:bCs/>
                <w:sz w:val="20"/>
                <w:szCs w:val="22"/>
              </w:rPr>
            </w:pPr>
          </w:p>
        </w:tc>
        <w:tc>
          <w:tcPr>
            <w:tcW w:w="1713" w:type="dxa"/>
          </w:tcPr>
          <w:p w14:paraId="65F24ADB" w14:textId="77777777" w:rsidR="002139FA" w:rsidRPr="00AD322F" w:rsidRDefault="002139FA" w:rsidP="0012619C">
            <w:pPr>
              <w:jc w:val="center"/>
              <w:rPr>
                <w:rFonts w:ascii="Arial" w:hAnsi="Arial" w:cs="Arial"/>
                <w:bCs/>
                <w:sz w:val="20"/>
                <w:szCs w:val="22"/>
              </w:rPr>
            </w:pPr>
            <w:r w:rsidRPr="00AD322F">
              <w:rPr>
                <w:rFonts w:ascii="Arial" w:hAnsi="Arial" w:cs="Arial"/>
                <w:bCs/>
                <w:sz w:val="20"/>
                <w:szCs w:val="22"/>
              </w:rPr>
              <w:t>Schválený rozpočet</w:t>
            </w:r>
          </w:p>
        </w:tc>
        <w:tc>
          <w:tcPr>
            <w:tcW w:w="1713" w:type="dxa"/>
          </w:tcPr>
          <w:p w14:paraId="1B2EA800" w14:textId="77777777" w:rsidR="002139FA" w:rsidRPr="00AD322F" w:rsidRDefault="002139FA" w:rsidP="0012619C">
            <w:pPr>
              <w:jc w:val="center"/>
              <w:rPr>
                <w:rFonts w:ascii="Arial" w:hAnsi="Arial" w:cs="Arial"/>
                <w:bCs/>
                <w:sz w:val="20"/>
                <w:szCs w:val="22"/>
              </w:rPr>
            </w:pPr>
            <w:r w:rsidRPr="00AD322F">
              <w:rPr>
                <w:rFonts w:ascii="Arial" w:hAnsi="Arial" w:cs="Arial"/>
                <w:bCs/>
                <w:sz w:val="20"/>
                <w:szCs w:val="22"/>
              </w:rPr>
              <w:t>Rozpočet po změnách</w:t>
            </w:r>
          </w:p>
        </w:tc>
        <w:tc>
          <w:tcPr>
            <w:tcW w:w="1849" w:type="dxa"/>
          </w:tcPr>
          <w:p w14:paraId="67EFC5D0" w14:textId="77777777" w:rsidR="002139FA" w:rsidRPr="00AD322F" w:rsidRDefault="002139FA" w:rsidP="0012619C">
            <w:pPr>
              <w:jc w:val="center"/>
              <w:rPr>
                <w:rFonts w:ascii="Arial" w:hAnsi="Arial" w:cs="Arial"/>
                <w:bCs/>
                <w:sz w:val="20"/>
                <w:szCs w:val="22"/>
              </w:rPr>
            </w:pPr>
            <w:r w:rsidRPr="00AD322F">
              <w:rPr>
                <w:rFonts w:ascii="Arial" w:hAnsi="Arial" w:cs="Arial"/>
                <w:bCs/>
                <w:sz w:val="20"/>
                <w:szCs w:val="22"/>
              </w:rPr>
              <w:t>Výsledek od počátku roku</w:t>
            </w:r>
          </w:p>
        </w:tc>
      </w:tr>
      <w:tr w:rsidR="002139FA" w:rsidRPr="00AD322F" w14:paraId="1F89432D" w14:textId="77777777" w:rsidTr="0012619C">
        <w:trPr>
          <w:trHeight w:val="70"/>
          <w:jc w:val="center"/>
        </w:trPr>
        <w:tc>
          <w:tcPr>
            <w:tcW w:w="1893" w:type="dxa"/>
            <w:hideMark/>
          </w:tcPr>
          <w:p w14:paraId="2272E694" w14:textId="77777777" w:rsidR="002139FA" w:rsidRPr="00AD322F" w:rsidRDefault="002139FA" w:rsidP="0012619C">
            <w:pPr>
              <w:rPr>
                <w:rFonts w:ascii="Arial" w:hAnsi="Arial" w:cs="Arial"/>
                <w:sz w:val="20"/>
                <w:szCs w:val="22"/>
              </w:rPr>
            </w:pPr>
            <w:r w:rsidRPr="00AD322F">
              <w:rPr>
                <w:rFonts w:ascii="Arial" w:hAnsi="Arial" w:cs="Arial"/>
                <w:bCs/>
                <w:sz w:val="20"/>
                <w:szCs w:val="22"/>
              </w:rPr>
              <w:t>§ 6171</w:t>
            </w:r>
          </w:p>
        </w:tc>
        <w:tc>
          <w:tcPr>
            <w:tcW w:w="1894" w:type="dxa"/>
            <w:hideMark/>
          </w:tcPr>
          <w:p w14:paraId="2D04710B" w14:textId="77777777" w:rsidR="002139FA" w:rsidRPr="00AD322F" w:rsidRDefault="002139FA" w:rsidP="0012619C">
            <w:pPr>
              <w:rPr>
                <w:rFonts w:ascii="Arial" w:hAnsi="Arial" w:cs="Arial"/>
                <w:sz w:val="20"/>
                <w:szCs w:val="22"/>
              </w:rPr>
            </w:pPr>
            <w:r w:rsidRPr="00AD322F">
              <w:rPr>
                <w:rFonts w:ascii="Arial" w:hAnsi="Arial" w:cs="Arial"/>
                <w:bCs/>
                <w:sz w:val="20"/>
                <w:szCs w:val="22"/>
              </w:rPr>
              <w:t>pol. 5169</w:t>
            </w:r>
          </w:p>
        </w:tc>
        <w:tc>
          <w:tcPr>
            <w:tcW w:w="1713" w:type="dxa"/>
          </w:tcPr>
          <w:p w14:paraId="1E716C18" w14:textId="77777777" w:rsidR="002139FA" w:rsidRPr="00AD322F" w:rsidRDefault="002139FA" w:rsidP="0012619C">
            <w:pPr>
              <w:jc w:val="right"/>
              <w:rPr>
                <w:rFonts w:ascii="Arial" w:hAnsi="Arial" w:cs="Arial"/>
                <w:bCs/>
                <w:sz w:val="20"/>
                <w:szCs w:val="22"/>
              </w:rPr>
            </w:pPr>
            <w:r w:rsidRPr="00AD322F">
              <w:rPr>
                <w:rFonts w:ascii="Arial" w:hAnsi="Arial" w:cs="Arial"/>
                <w:bCs/>
                <w:sz w:val="20"/>
                <w:szCs w:val="22"/>
              </w:rPr>
              <w:t>30 000</w:t>
            </w:r>
          </w:p>
        </w:tc>
        <w:tc>
          <w:tcPr>
            <w:tcW w:w="1713" w:type="dxa"/>
          </w:tcPr>
          <w:p w14:paraId="004C97EF" w14:textId="77777777" w:rsidR="002139FA" w:rsidRPr="00AD322F" w:rsidRDefault="002139FA" w:rsidP="0012619C">
            <w:pPr>
              <w:jc w:val="right"/>
              <w:rPr>
                <w:rFonts w:ascii="Arial" w:hAnsi="Arial" w:cs="Arial"/>
                <w:bCs/>
                <w:sz w:val="20"/>
                <w:szCs w:val="22"/>
              </w:rPr>
            </w:pPr>
            <w:r w:rsidRPr="00AD322F">
              <w:rPr>
                <w:rFonts w:ascii="Arial" w:hAnsi="Arial" w:cs="Arial"/>
                <w:bCs/>
                <w:sz w:val="20"/>
                <w:szCs w:val="22"/>
              </w:rPr>
              <w:t>30 000</w:t>
            </w:r>
          </w:p>
        </w:tc>
        <w:tc>
          <w:tcPr>
            <w:tcW w:w="1849" w:type="dxa"/>
            <w:hideMark/>
          </w:tcPr>
          <w:p w14:paraId="156D5CAE" w14:textId="77777777" w:rsidR="002139FA" w:rsidRPr="00AD322F" w:rsidRDefault="002139FA" w:rsidP="0012619C">
            <w:pPr>
              <w:jc w:val="right"/>
              <w:rPr>
                <w:rFonts w:ascii="Arial" w:hAnsi="Arial" w:cs="Arial"/>
                <w:sz w:val="20"/>
                <w:szCs w:val="22"/>
              </w:rPr>
            </w:pPr>
            <w:r w:rsidRPr="00AD322F">
              <w:rPr>
                <w:rFonts w:ascii="Arial" w:hAnsi="Arial" w:cs="Arial"/>
                <w:bCs/>
                <w:sz w:val="20"/>
                <w:szCs w:val="22"/>
              </w:rPr>
              <w:t>20 000</w:t>
            </w:r>
          </w:p>
        </w:tc>
      </w:tr>
      <w:tr w:rsidR="002139FA" w:rsidRPr="00AD322F" w14:paraId="45CCFADD" w14:textId="77777777" w:rsidTr="0012619C">
        <w:trPr>
          <w:trHeight w:val="70"/>
          <w:jc w:val="center"/>
        </w:trPr>
        <w:tc>
          <w:tcPr>
            <w:tcW w:w="1893" w:type="dxa"/>
            <w:hideMark/>
          </w:tcPr>
          <w:p w14:paraId="6FE2CD86" w14:textId="77777777" w:rsidR="002139FA" w:rsidRPr="00AD322F" w:rsidRDefault="002139FA" w:rsidP="0012619C">
            <w:pPr>
              <w:rPr>
                <w:rFonts w:ascii="Arial" w:hAnsi="Arial" w:cs="Arial"/>
                <w:sz w:val="20"/>
                <w:szCs w:val="22"/>
              </w:rPr>
            </w:pPr>
            <w:r w:rsidRPr="00AD322F">
              <w:rPr>
                <w:rFonts w:ascii="Arial" w:hAnsi="Arial" w:cs="Arial"/>
                <w:bCs/>
                <w:sz w:val="20"/>
                <w:szCs w:val="22"/>
              </w:rPr>
              <w:t>§ 6171</w:t>
            </w:r>
          </w:p>
        </w:tc>
        <w:tc>
          <w:tcPr>
            <w:tcW w:w="1894" w:type="dxa"/>
            <w:hideMark/>
          </w:tcPr>
          <w:p w14:paraId="6AF3783A" w14:textId="77777777" w:rsidR="002139FA" w:rsidRPr="00AD322F" w:rsidRDefault="002139FA" w:rsidP="0012619C">
            <w:pPr>
              <w:rPr>
                <w:rFonts w:ascii="Arial" w:hAnsi="Arial" w:cs="Arial"/>
                <w:sz w:val="20"/>
                <w:szCs w:val="22"/>
              </w:rPr>
            </w:pPr>
            <w:r w:rsidRPr="00AD322F">
              <w:rPr>
                <w:rFonts w:ascii="Arial" w:hAnsi="Arial" w:cs="Arial"/>
                <w:bCs/>
                <w:sz w:val="20"/>
                <w:szCs w:val="22"/>
              </w:rPr>
              <w:t>pol. 5171</w:t>
            </w:r>
          </w:p>
        </w:tc>
        <w:tc>
          <w:tcPr>
            <w:tcW w:w="1713" w:type="dxa"/>
          </w:tcPr>
          <w:p w14:paraId="19582E4D" w14:textId="77777777" w:rsidR="002139FA" w:rsidRPr="00AD322F" w:rsidRDefault="002139FA" w:rsidP="0012619C">
            <w:pPr>
              <w:jc w:val="right"/>
              <w:rPr>
                <w:rFonts w:ascii="Arial" w:hAnsi="Arial" w:cs="Arial"/>
                <w:bCs/>
                <w:sz w:val="20"/>
                <w:szCs w:val="22"/>
              </w:rPr>
            </w:pPr>
            <w:r w:rsidRPr="00AD322F">
              <w:rPr>
                <w:rFonts w:ascii="Arial" w:hAnsi="Arial" w:cs="Arial"/>
                <w:bCs/>
                <w:sz w:val="20"/>
                <w:szCs w:val="22"/>
              </w:rPr>
              <w:t>0</w:t>
            </w:r>
          </w:p>
        </w:tc>
        <w:tc>
          <w:tcPr>
            <w:tcW w:w="1713" w:type="dxa"/>
          </w:tcPr>
          <w:p w14:paraId="66F502BB" w14:textId="77777777" w:rsidR="002139FA" w:rsidRPr="00AD322F" w:rsidRDefault="002139FA" w:rsidP="0012619C">
            <w:pPr>
              <w:jc w:val="right"/>
              <w:rPr>
                <w:rFonts w:ascii="Arial" w:hAnsi="Arial" w:cs="Arial"/>
                <w:bCs/>
                <w:sz w:val="20"/>
                <w:szCs w:val="22"/>
              </w:rPr>
            </w:pPr>
            <w:r w:rsidRPr="00AD322F">
              <w:rPr>
                <w:rFonts w:ascii="Arial" w:hAnsi="Arial" w:cs="Arial"/>
                <w:bCs/>
                <w:sz w:val="20"/>
                <w:szCs w:val="22"/>
              </w:rPr>
              <w:t>0</w:t>
            </w:r>
          </w:p>
        </w:tc>
        <w:tc>
          <w:tcPr>
            <w:tcW w:w="1849" w:type="dxa"/>
            <w:hideMark/>
          </w:tcPr>
          <w:p w14:paraId="6076BA11" w14:textId="77777777" w:rsidR="002139FA" w:rsidRPr="00AD322F" w:rsidRDefault="002139FA" w:rsidP="0012619C">
            <w:pPr>
              <w:jc w:val="right"/>
              <w:rPr>
                <w:rFonts w:ascii="Arial" w:hAnsi="Arial" w:cs="Arial"/>
                <w:sz w:val="20"/>
                <w:szCs w:val="22"/>
              </w:rPr>
            </w:pPr>
            <w:r w:rsidRPr="00AD322F">
              <w:rPr>
                <w:rFonts w:ascii="Arial" w:hAnsi="Arial" w:cs="Arial"/>
                <w:bCs/>
                <w:sz w:val="20"/>
                <w:szCs w:val="22"/>
              </w:rPr>
              <w:t>10 000</w:t>
            </w:r>
          </w:p>
        </w:tc>
      </w:tr>
    </w:tbl>
    <w:p w14:paraId="63C0BE35" w14:textId="5EBC11E2" w:rsidR="004A5E6C" w:rsidRPr="003920B6" w:rsidRDefault="00582E60" w:rsidP="002139FA">
      <w:pPr>
        <w:spacing w:before="120" w:after="240"/>
        <w:rPr>
          <w:rFonts w:ascii="Arial" w:hAnsi="Arial" w:cs="Arial"/>
          <w:sz w:val="22"/>
          <w:szCs w:val="22"/>
        </w:rPr>
      </w:pPr>
      <w:r w:rsidRPr="0008777D">
        <w:rPr>
          <w:rFonts w:ascii="Arial" w:hAnsi="Arial" w:cs="Arial"/>
          <w:sz w:val="22"/>
          <w:szCs w:val="22"/>
          <w:highlight w:val="yellow"/>
        </w:rPr>
        <w:t>Z</w:t>
      </w:r>
      <w:r w:rsidR="002139FA" w:rsidRPr="0008777D">
        <w:rPr>
          <w:rFonts w:ascii="Arial" w:hAnsi="Arial" w:cs="Arial"/>
          <w:sz w:val="22"/>
          <w:szCs w:val="22"/>
          <w:highlight w:val="yellow"/>
        </w:rPr>
        <w:t xml:space="preserve">áleží tedy na tom, v jaké </w:t>
      </w:r>
      <w:r w:rsidRPr="0008777D">
        <w:rPr>
          <w:rFonts w:ascii="Arial" w:hAnsi="Arial" w:cs="Arial"/>
          <w:sz w:val="22"/>
          <w:szCs w:val="22"/>
          <w:highlight w:val="yellow"/>
        </w:rPr>
        <w:t>struktuře a stupni agregace příslušný orgán ÚSC nebo DSO</w:t>
      </w:r>
      <w:r w:rsidR="00AD087C" w:rsidRPr="0008777D">
        <w:rPr>
          <w:rFonts w:ascii="Arial" w:hAnsi="Arial" w:cs="Arial"/>
          <w:sz w:val="22"/>
          <w:szCs w:val="22"/>
          <w:highlight w:val="yellow"/>
        </w:rPr>
        <w:t xml:space="preserve"> svůj rozpočet schválil.</w:t>
      </w:r>
    </w:p>
    <w:p w14:paraId="744DF3DB" w14:textId="77777777" w:rsidR="00B55DD0" w:rsidRPr="007273C6" w:rsidRDefault="00582E60" w:rsidP="00B55DD0">
      <w:pPr>
        <w:spacing w:before="60" w:after="240"/>
        <w:rPr>
          <w:rFonts w:ascii="Arial" w:hAnsi="Arial" w:cs="Arial"/>
          <w:b/>
          <w:sz w:val="22"/>
          <w:szCs w:val="22"/>
        </w:rPr>
      </w:pPr>
      <w:r>
        <w:rPr>
          <w:rFonts w:ascii="Arial" w:hAnsi="Arial" w:cs="Arial"/>
          <w:b/>
          <w:sz w:val="22"/>
          <w:szCs w:val="22"/>
        </w:rPr>
        <w:t>Bod 4</w:t>
      </w:r>
    </w:p>
    <w:p w14:paraId="6D911B62" w14:textId="77777777" w:rsidR="00582E60" w:rsidRPr="00F035B1" w:rsidRDefault="00582E60" w:rsidP="00DC0C65">
      <w:pPr>
        <w:spacing w:after="240"/>
        <w:rPr>
          <w:rFonts w:ascii="Arial" w:hAnsi="Arial" w:cs="Arial"/>
          <w:sz w:val="22"/>
          <w:szCs w:val="22"/>
        </w:rPr>
      </w:pPr>
      <w:r w:rsidRPr="00F035B1">
        <w:rPr>
          <w:rFonts w:ascii="Arial" w:hAnsi="Arial" w:cs="Arial"/>
          <w:sz w:val="22"/>
          <w:szCs w:val="22"/>
        </w:rPr>
        <w:t>Stanovuje obsahovou náplň sloupce 3 „Výsledek od počátku roku“. Tento sloupce obsahuje částky skutečně realizovaných příjmů, výdajů a financujících položek ÚSC (městské části hl. m. Prahy) nebo DSO v třídění podle podrobné rozpočtové skladby, tzn. na nejnižší jednotky třídění</w:t>
      </w:r>
      <w:r w:rsidR="00AA2EBC" w:rsidRPr="00F035B1">
        <w:rPr>
          <w:rFonts w:ascii="Arial" w:hAnsi="Arial" w:cs="Arial"/>
          <w:sz w:val="22"/>
          <w:szCs w:val="22"/>
        </w:rPr>
        <w:t>, a v třídění podle mimořádné události a identifikátoru partnera</w:t>
      </w:r>
      <w:r w:rsidRPr="00F035B1">
        <w:rPr>
          <w:rFonts w:ascii="Arial" w:hAnsi="Arial" w:cs="Arial"/>
          <w:sz w:val="22"/>
          <w:szCs w:val="22"/>
        </w:rPr>
        <w:t>.</w:t>
      </w:r>
    </w:p>
    <w:p w14:paraId="72D45E22" w14:textId="77777777" w:rsidR="00B55DD0" w:rsidRPr="00F035B1" w:rsidRDefault="00AA2EBC" w:rsidP="00DC0C65">
      <w:pPr>
        <w:spacing w:after="240"/>
        <w:rPr>
          <w:rFonts w:ascii="Arial" w:hAnsi="Arial" w:cs="Arial"/>
          <w:sz w:val="22"/>
          <w:szCs w:val="22"/>
        </w:rPr>
      </w:pPr>
      <w:r w:rsidRPr="00F035B1">
        <w:rPr>
          <w:rFonts w:ascii="Arial" w:hAnsi="Arial" w:cs="Arial"/>
          <w:sz w:val="22"/>
          <w:szCs w:val="22"/>
        </w:rPr>
        <w:t>Dále v tomto bodu jsou uvedeny syntetické účty</w:t>
      </w:r>
      <w:r w:rsidR="00CD7FEF" w:rsidRPr="00F035B1">
        <w:rPr>
          <w:rFonts w:ascii="Arial" w:hAnsi="Arial" w:cs="Arial"/>
          <w:sz w:val="22"/>
          <w:szCs w:val="22"/>
        </w:rPr>
        <w:t xml:space="preserve"> (SÚ)</w:t>
      </w:r>
      <w:r w:rsidRPr="00F035B1">
        <w:rPr>
          <w:rFonts w:ascii="Arial" w:hAnsi="Arial" w:cs="Arial"/>
          <w:sz w:val="22"/>
          <w:szCs w:val="22"/>
        </w:rPr>
        <w:t xml:space="preserve"> podle prováděcí vyhlášky k zákonu o</w:t>
      </w:r>
      <w:r w:rsidR="00CD7FEF" w:rsidRPr="00F035B1">
        <w:rPr>
          <w:rFonts w:ascii="Arial" w:hAnsi="Arial" w:cs="Arial"/>
          <w:sz w:val="22"/>
          <w:szCs w:val="22"/>
        </w:rPr>
        <w:t> </w:t>
      </w:r>
      <w:r w:rsidRPr="00F035B1">
        <w:rPr>
          <w:rFonts w:ascii="Arial" w:hAnsi="Arial" w:cs="Arial"/>
          <w:sz w:val="22"/>
          <w:szCs w:val="22"/>
        </w:rPr>
        <w:t xml:space="preserve">účetnictví pro některé vybrané účetní jednotky, na kterých </w:t>
      </w:r>
      <w:r w:rsidR="00CD7FEF" w:rsidRPr="00F035B1">
        <w:rPr>
          <w:rFonts w:ascii="Arial" w:hAnsi="Arial" w:cs="Arial"/>
          <w:sz w:val="22"/>
          <w:szCs w:val="22"/>
        </w:rPr>
        <w:t>jsou (</w:t>
      </w:r>
      <w:r w:rsidR="00B5146B" w:rsidRPr="00F035B1">
        <w:rPr>
          <w:rFonts w:ascii="Arial" w:hAnsi="Arial" w:cs="Arial"/>
          <w:sz w:val="22"/>
          <w:szCs w:val="22"/>
        </w:rPr>
        <w:t xml:space="preserve">SÚ </w:t>
      </w:r>
      <w:r w:rsidR="00CD7FEF" w:rsidRPr="00F035B1">
        <w:rPr>
          <w:rFonts w:ascii="Arial" w:hAnsi="Arial" w:cs="Arial"/>
          <w:sz w:val="22"/>
          <w:szCs w:val="22"/>
        </w:rPr>
        <w:t>231, 236</w:t>
      </w:r>
      <w:r w:rsidR="00B5146B" w:rsidRPr="00F035B1">
        <w:rPr>
          <w:rFonts w:ascii="Arial" w:hAnsi="Arial" w:cs="Arial"/>
          <w:sz w:val="22"/>
          <w:szCs w:val="22"/>
        </w:rPr>
        <w:t xml:space="preserve"> a</w:t>
      </w:r>
      <w:r w:rsidR="00CD7FEF" w:rsidRPr="00F035B1">
        <w:rPr>
          <w:rFonts w:ascii="Arial" w:hAnsi="Arial" w:cs="Arial"/>
          <w:sz w:val="22"/>
          <w:szCs w:val="22"/>
        </w:rPr>
        <w:t xml:space="preserve"> 261) nebo mohou být (</w:t>
      </w:r>
      <w:r w:rsidR="00B5146B" w:rsidRPr="00F035B1">
        <w:rPr>
          <w:rFonts w:ascii="Arial" w:hAnsi="Arial" w:cs="Arial"/>
          <w:sz w:val="22"/>
          <w:szCs w:val="22"/>
        </w:rPr>
        <w:t xml:space="preserve">SÚ </w:t>
      </w:r>
      <w:r w:rsidR="00CD7FEF" w:rsidRPr="00F035B1">
        <w:rPr>
          <w:rFonts w:ascii="Arial" w:hAnsi="Arial" w:cs="Arial"/>
          <w:sz w:val="22"/>
          <w:szCs w:val="22"/>
        </w:rPr>
        <w:t>281</w:t>
      </w:r>
      <w:r w:rsidR="00B5146B" w:rsidRPr="00F035B1">
        <w:rPr>
          <w:rFonts w:ascii="Arial" w:hAnsi="Arial" w:cs="Arial"/>
          <w:sz w:val="22"/>
          <w:szCs w:val="22"/>
        </w:rPr>
        <w:t xml:space="preserve"> a</w:t>
      </w:r>
      <w:r w:rsidR="00CD7FEF" w:rsidRPr="00F035B1">
        <w:rPr>
          <w:rFonts w:ascii="Arial" w:hAnsi="Arial" w:cs="Arial"/>
          <w:sz w:val="22"/>
          <w:szCs w:val="22"/>
        </w:rPr>
        <w:t xml:space="preserve"> 451) zaúčtovány transakce, které podléhají třídění podle rozpočtové skladby a třídění podle mimořádné události a identifikátoru partnera.</w:t>
      </w:r>
      <w:r w:rsidR="00EA2266" w:rsidRPr="00F035B1">
        <w:rPr>
          <w:rFonts w:ascii="Arial" w:hAnsi="Arial" w:cs="Arial"/>
          <w:sz w:val="22"/>
          <w:szCs w:val="22"/>
        </w:rPr>
        <w:t xml:space="preserve"> </w:t>
      </w:r>
      <w:r w:rsidR="00B5146B" w:rsidRPr="00F035B1">
        <w:rPr>
          <w:rFonts w:ascii="Arial" w:hAnsi="Arial" w:cs="Arial"/>
          <w:sz w:val="22"/>
          <w:szCs w:val="22"/>
        </w:rPr>
        <w:t>Jedná se o tyto SÚ:</w:t>
      </w:r>
    </w:p>
    <w:p w14:paraId="582C2EF8" w14:textId="77777777" w:rsidR="00EA2266" w:rsidRPr="0008777D" w:rsidRDefault="00EA2266" w:rsidP="00DC0C65">
      <w:pPr>
        <w:spacing w:after="120"/>
        <w:rPr>
          <w:rFonts w:ascii="Arial" w:hAnsi="Arial" w:cs="Arial"/>
          <w:sz w:val="22"/>
          <w:szCs w:val="22"/>
          <w:highlight w:val="yellow"/>
        </w:rPr>
      </w:pPr>
      <w:r w:rsidRPr="0008777D">
        <w:rPr>
          <w:rFonts w:ascii="Arial" w:hAnsi="Arial" w:cs="Arial"/>
          <w:sz w:val="22"/>
          <w:szCs w:val="22"/>
          <w:highlight w:val="yellow"/>
        </w:rPr>
        <w:t xml:space="preserve">231 </w:t>
      </w:r>
      <w:r w:rsidR="003F5AD5" w:rsidRPr="0008777D">
        <w:rPr>
          <w:rFonts w:ascii="Arial" w:hAnsi="Arial" w:cs="Arial"/>
          <w:sz w:val="22"/>
          <w:szCs w:val="22"/>
          <w:highlight w:val="yellow"/>
        </w:rPr>
        <w:t>-</w:t>
      </w:r>
      <w:r w:rsidRPr="0008777D">
        <w:rPr>
          <w:rFonts w:ascii="Arial" w:hAnsi="Arial" w:cs="Arial"/>
          <w:sz w:val="22"/>
          <w:szCs w:val="22"/>
          <w:highlight w:val="yellow"/>
        </w:rPr>
        <w:t xml:space="preserve"> Základní běžný účet územních samosprávných celků,</w:t>
      </w:r>
    </w:p>
    <w:p w14:paraId="3212BA3C" w14:textId="77777777" w:rsidR="00EA2266" w:rsidRPr="0008777D" w:rsidRDefault="00EA2266" w:rsidP="00DC0C65">
      <w:pPr>
        <w:spacing w:after="120"/>
        <w:rPr>
          <w:rFonts w:ascii="Arial" w:hAnsi="Arial" w:cs="Arial"/>
          <w:sz w:val="22"/>
          <w:szCs w:val="22"/>
          <w:highlight w:val="yellow"/>
        </w:rPr>
      </w:pPr>
      <w:r w:rsidRPr="0008777D">
        <w:rPr>
          <w:rFonts w:ascii="Arial" w:hAnsi="Arial" w:cs="Arial"/>
          <w:sz w:val="22"/>
          <w:szCs w:val="22"/>
          <w:highlight w:val="yellow"/>
        </w:rPr>
        <w:t xml:space="preserve">236 </w:t>
      </w:r>
      <w:r w:rsidR="003F5AD5" w:rsidRPr="0008777D">
        <w:rPr>
          <w:rFonts w:ascii="Arial" w:hAnsi="Arial" w:cs="Arial"/>
          <w:sz w:val="22"/>
          <w:szCs w:val="22"/>
          <w:highlight w:val="yellow"/>
        </w:rPr>
        <w:t>-</w:t>
      </w:r>
      <w:r w:rsidRPr="0008777D">
        <w:rPr>
          <w:rFonts w:ascii="Arial" w:hAnsi="Arial" w:cs="Arial"/>
          <w:sz w:val="22"/>
          <w:szCs w:val="22"/>
          <w:highlight w:val="yellow"/>
        </w:rPr>
        <w:t xml:space="preserve"> Běžné účty fondů územních samosprávných celků,</w:t>
      </w:r>
    </w:p>
    <w:p w14:paraId="137F56FB" w14:textId="77777777" w:rsidR="00EA2266" w:rsidRPr="0008777D" w:rsidRDefault="00EA2266" w:rsidP="00DC0C65">
      <w:pPr>
        <w:spacing w:after="120"/>
        <w:rPr>
          <w:rFonts w:ascii="Arial" w:hAnsi="Arial" w:cs="Arial"/>
          <w:sz w:val="22"/>
          <w:szCs w:val="22"/>
          <w:highlight w:val="yellow"/>
        </w:rPr>
      </w:pPr>
      <w:r w:rsidRPr="0008777D">
        <w:rPr>
          <w:rFonts w:ascii="Arial" w:hAnsi="Arial" w:cs="Arial"/>
          <w:sz w:val="22"/>
          <w:szCs w:val="22"/>
          <w:highlight w:val="yellow"/>
        </w:rPr>
        <w:t xml:space="preserve">261 </w:t>
      </w:r>
      <w:r w:rsidR="003F5AD5" w:rsidRPr="0008777D">
        <w:rPr>
          <w:rFonts w:ascii="Arial" w:hAnsi="Arial" w:cs="Arial"/>
          <w:sz w:val="22"/>
          <w:szCs w:val="22"/>
          <w:highlight w:val="yellow"/>
        </w:rPr>
        <w:t>-</w:t>
      </w:r>
      <w:r w:rsidRPr="0008777D">
        <w:rPr>
          <w:rFonts w:ascii="Arial" w:hAnsi="Arial" w:cs="Arial"/>
          <w:sz w:val="22"/>
          <w:szCs w:val="22"/>
          <w:highlight w:val="yellow"/>
        </w:rPr>
        <w:t xml:space="preserve"> Pokladna,</w:t>
      </w:r>
    </w:p>
    <w:p w14:paraId="1738A417" w14:textId="77777777" w:rsidR="00EA2266" w:rsidRPr="0008777D" w:rsidRDefault="00EA2266" w:rsidP="00DC0C65">
      <w:pPr>
        <w:spacing w:after="120"/>
        <w:rPr>
          <w:rFonts w:ascii="Arial" w:hAnsi="Arial" w:cs="Arial"/>
          <w:sz w:val="22"/>
          <w:szCs w:val="22"/>
          <w:highlight w:val="yellow"/>
        </w:rPr>
      </w:pPr>
      <w:r w:rsidRPr="0008777D">
        <w:rPr>
          <w:rFonts w:ascii="Arial" w:hAnsi="Arial" w:cs="Arial"/>
          <w:sz w:val="22"/>
          <w:szCs w:val="22"/>
          <w:highlight w:val="yellow"/>
        </w:rPr>
        <w:t xml:space="preserve">281 </w:t>
      </w:r>
      <w:r w:rsidR="003F5AD5" w:rsidRPr="0008777D">
        <w:rPr>
          <w:rFonts w:ascii="Arial" w:hAnsi="Arial" w:cs="Arial"/>
          <w:sz w:val="22"/>
          <w:szCs w:val="22"/>
          <w:highlight w:val="yellow"/>
        </w:rPr>
        <w:t>-</w:t>
      </w:r>
      <w:r w:rsidRPr="0008777D">
        <w:rPr>
          <w:rFonts w:ascii="Arial" w:hAnsi="Arial" w:cs="Arial"/>
          <w:sz w:val="22"/>
          <w:szCs w:val="22"/>
          <w:highlight w:val="yellow"/>
        </w:rPr>
        <w:t xml:space="preserve"> Krátkodobé úvěry,</w:t>
      </w:r>
    </w:p>
    <w:p w14:paraId="72FBD614" w14:textId="77777777" w:rsidR="00EA2266" w:rsidRPr="0008777D" w:rsidRDefault="00EA2266" w:rsidP="00286964">
      <w:pPr>
        <w:spacing w:after="240"/>
        <w:rPr>
          <w:rFonts w:ascii="Arial" w:hAnsi="Arial" w:cs="Arial"/>
          <w:sz w:val="22"/>
          <w:szCs w:val="22"/>
          <w:highlight w:val="yellow"/>
        </w:rPr>
      </w:pPr>
      <w:r w:rsidRPr="0008777D">
        <w:rPr>
          <w:rFonts w:ascii="Arial" w:hAnsi="Arial" w:cs="Arial"/>
          <w:sz w:val="22"/>
          <w:szCs w:val="22"/>
          <w:highlight w:val="yellow"/>
        </w:rPr>
        <w:t xml:space="preserve">451 </w:t>
      </w:r>
      <w:r w:rsidR="003F5AD5" w:rsidRPr="0008777D">
        <w:rPr>
          <w:rFonts w:ascii="Arial" w:hAnsi="Arial" w:cs="Arial"/>
          <w:sz w:val="22"/>
          <w:szCs w:val="22"/>
          <w:highlight w:val="yellow"/>
        </w:rPr>
        <w:t>-</w:t>
      </w:r>
      <w:r w:rsidRPr="0008777D">
        <w:rPr>
          <w:rFonts w:ascii="Arial" w:hAnsi="Arial" w:cs="Arial"/>
          <w:sz w:val="22"/>
          <w:szCs w:val="22"/>
          <w:highlight w:val="yellow"/>
        </w:rPr>
        <w:t xml:space="preserve"> Dlouhodobé úvěry.</w:t>
      </w:r>
    </w:p>
    <w:p w14:paraId="4250A14C" w14:textId="77777777" w:rsidR="00B55DD0" w:rsidRPr="0008777D" w:rsidRDefault="00B5146B" w:rsidP="00B55DD0">
      <w:pPr>
        <w:spacing w:before="60" w:after="240"/>
        <w:rPr>
          <w:rFonts w:ascii="Arial" w:hAnsi="Arial" w:cs="Arial"/>
          <w:b/>
          <w:sz w:val="22"/>
          <w:szCs w:val="22"/>
          <w:highlight w:val="yellow"/>
        </w:rPr>
      </w:pPr>
      <w:r w:rsidRPr="0008777D">
        <w:rPr>
          <w:rFonts w:ascii="Arial" w:hAnsi="Arial" w:cs="Arial"/>
          <w:b/>
          <w:sz w:val="22"/>
          <w:szCs w:val="22"/>
          <w:highlight w:val="yellow"/>
        </w:rPr>
        <w:lastRenderedPageBreak/>
        <w:t>Bod 5</w:t>
      </w:r>
    </w:p>
    <w:p w14:paraId="2A48A6F8" w14:textId="32C0056D" w:rsidR="004508D5" w:rsidRPr="0008777D" w:rsidRDefault="00B55DD0" w:rsidP="004508D5">
      <w:pPr>
        <w:spacing w:before="60" w:after="240"/>
        <w:rPr>
          <w:rFonts w:ascii="Arial" w:hAnsi="Arial" w:cs="Arial"/>
          <w:sz w:val="22"/>
          <w:szCs w:val="22"/>
          <w:highlight w:val="yellow"/>
        </w:rPr>
      </w:pPr>
      <w:r w:rsidRPr="0008777D">
        <w:rPr>
          <w:rFonts w:ascii="Arial" w:hAnsi="Arial" w:cs="Arial"/>
          <w:sz w:val="22"/>
          <w:szCs w:val="22"/>
          <w:highlight w:val="yellow"/>
        </w:rPr>
        <w:t xml:space="preserve">Stanovuje </w:t>
      </w:r>
      <w:r w:rsidR="00B5146B" w:rsidRPr="0008777D">
        <w:rPr>
          <w:rFonts w:ascii="Arial" w:hAnsi="Arial" w:cs="Arial"/>
          <w:sz w:val="22"/>
          <w:szCs w:val="22"/>
          <w:highlight w:val="yellow"/>
        </w:rPr>
        <w:t>obsah části</w:t>
      </w:r>
      <w:r w:rsidRPr="0008777D">
        <w:rPr>
          <w:rFonts w:ascii="Arial" w:hAnsi="Arial" w:cs="Arial"/>
          <w:sz w:val="22"/>
          <w:szCs w:val="22"/>
          <w:highlight w:val="yellow"/>
        </w:rPr>
        <w:t xml:space="preserve"> II. výkazu „Stavy a změny stavů na bankovních účtech a pokladně“. </w:t>
      </w:r>
      <w:r w:rsidR="00FD4CC0" w:rsidRPr="0008777D">
        <w:rPr>
          <w:rFonts w:ascii="Arial" w:hAnsi="Arial" w:cs="Arial"/>
          <w:sz w:val="22"/>
          <w:szCs w:val="22"/>
          <w:highlight w:val="yellow"/>
        </w:rPr>
        <w:t xml:space="preserve">V této části výkazu budou vykazovány </w:t>
      </w:r>
      <w:r w:rsidR="00EB33AF" w:rsidRPr="0008777D">
        <w:rPr>
          <w:rFonts w:ascii="Arial" w:hAnsi="Arial" w:cs="Arial"/>
          <w:sz w:val="22"/>
          <w:szCs w:val="22"/>
          <w:highlight w:val="yellow"/>
        </w:rPr>
        <w:t xml:space="preserve">stavy a změny </w:t>
      </w:r>
      <w:r w:rsidR="00FD4CC0" w:rsidRPr="0008777D">
        <w:rPr>
          <w:rFonts w:ascii="Arial" w:hAnsi="Arial" w:cs="Arial"/>
          <w:sz w:val="22"/>
          <w:szCs w:val="22"/>
          <w:highlight w:val="yellow"/>
        </w:rPr>
        <w:t>stavů základních běžných účtů, běžných účtů peněžních fondů a pokladny</w:t>
      </w:r>
      <w:r w:rsidR="00944A84" w:rsidRPr="0008777D">
        <w:rPr>
          <w:rFonts w:ascii="Arial" w:hAnsi="Arial" w:cs="Arial"/>
          <w:sz w:val="22"/>
          <w:szCs w:val="22"/>
          <w:highlight w:val="yellow"/>
        </w:rPr>
        <w:t xml:space="preserve"> (režim oddělených pokladen)</w:t>
      </w:r>
      <w:r w:rsidR="00FD4CC0" w:rsidRPr="0008777D">
        <w:rPr>
          <w:rFonts w:ascii="Arial" w:hAnsi="Arial" w:cs="Arial"/>
          <w:sz w:val="22"/>
          <w:szCs w:val="22"/>
          <w:highlight w:val="yellow"/>
        </w:rPr>
        <w:t xml:space="preserve"> a nově také stavy a změny stavů </w:t>
      </w:r>
      <w:r w:rsidR="00FD4CC0" w:rsidRPr="0008777D">
        <w:rPr>
          <w:rFonts w:ascii="Arial" w:hAnsi="Arial" w:cs="Arial"/>
          <w:bCs/>
          <w:sz w:val="22"/>
          <w:szCs w:val="22"/>
          <w:highlight w:val="yellow"/>
          <w:lang w:eastAsia="x-none"/>
        </w:rPr>
        <w:t>termínovaných vkladů, bankovních účtů podnikatelské činnosti</w:t>
      </w:r>
      <w:r w:rsidR="00944A84" w:rsidRPr="0008777D">
        <w:rPr>
          <w:rFonts w:ascii="Arial" w:hAnsi="Arial" w:cs="Arial"/>
          <w:bCs/>
          <w:sz w:val="22"/>
          <w:szCs w:val="22"/>
          <w:highlight w:val="yellow"/>
          <w:lang w:eastAsia="x-none"/>
        </w:rPr>
        <w:t>,</w:t>
      </w:r>
      <w:r w:rsidR="00FD4CC0" w:rsidRPr="0008777D">
        <w:rPr>
          <w:rFonts w:ascii="Arial" w:hAnsi="Arial" w:cs="Arial"/>
          <w:bCs/>
          <w:sz w:val="22"/>
          <w:szCs w:val="22"/>
          <w:highlight w:val="yellow"/>
          <w:lang w:eastAsia="x-none"/>
        </w:rPr>
        <w:t xml:space="preserve"> bankovních účtů cizích prostředků</w:t>
      </w:r>
      <w:r w:rsidR="00944A84" w:rsidRPr="0008777D">
        <w:rPr>
          <w:rFonts w:ascii="Arial" w:hAnsi="Arial" w:cs="Arial"/>
          <w:bCs/>
          <w:sz w:val="22"/>
          <w:szCs w:val="22"/>
          <w:highlight w:val="yellow"/>
          <w:lang w:eastAsia="x-none"/>
        </w:rPr>
        <w:t xml:space="preserve"> a pokladen (režim neoddělených pokladen, pokladna podnikatelské činnosti)</w:t>
      </w:r>
      <w:r w:rsidR="00FD4CC0" w:rsidRPr="0008777D">
        <w:rPr>
          <w:rFonts w:ascii="Arial" w:hAnsi="Arial" w:cs="Arial"/>
          <w:sz w:val="22"/>
          <w:szCs w:val="22"/>
          <w:highlight w:val="yellow"/>
        </w:rPr>
        <w:t>, konkrétně se jedná o </w:t>
      </w:r>
      <w:r w:rsidR="00ED0D24" w:rsidRPr="0008777D">
        <w:rPr>
          <w:rFonts w:ascii="Arial" w:hAnsi="Arial" w:cs="Arial"/>
          <w:sz w:val="22"/>
          <w:szCs w:val="22"/>
          <w:highlight w:val="yellow"/>
        </w:rPr>
        <w:t xml:space="preserve">údaje z následujících </w:t>
      </w:r>
      <w:r w:rsidR="005A59FD" w:rsidRPr="0008777D">
        <w:rPr>
          <w:rFonts w:ascii="Arial" w:hAnsi="Arial" w:cs="Arial"/>
          <w:sz w:val="22"/>
          <w:szCs w:val="22"/>
          <w:highlight w:val="yellow"/>
        </w:rPr>
        <w:t>SÚ</w:t>
      </w:r>
      <w:r w:rsidR="004508D5" w:rsidRPr="0008777D">
        <w:rPr>
          <w:rFonts w:ascii="Arial" w:hAnsi="Arial" w:cs="Arial"/>
          <w:sz w:val="22"/>
          <w:szCs w:val="22"/>
          <w:highlight w:val="yellow"/>
        </w:rPr>
        <w:t>:</w:t>
      </w:r>
    </w:p>
    <w:p w14:paraId="403A4113" w14:textId="77777777" w:rsidR="004508D5" w:rsidRPr="0008777D" w:rsidRDefault="00ED0D24" w:rsidP="00DC0C65">
      <w:pPr>
        <w:pStyle w:val="Odstavecseseznamem"/>
        <w:numPr>
          <w:ilvl w:val="0"/>
          <w:numId w:val="30"/>
        </w:numPr>
        <w:spacing w:before="60" w:after="120"/>
        <w:ind w:left="714" w:hanging="357"/>
        <w:contextualSpacing w:val="0"/>
        <w:rPr>
          <w:rFonts w:ascii="Arial" w:hAnsi="Arial" w:cs="Arial"/>
          <w:sz w:val="22"/>
          <w:szCs w:val="22"/>
          <w:highlight w:val="yellow"/>
        </w:rPr>
      </w:pPr>
      <w:r w:rsidRPr="0008777D">
        <w:rPr>
          <w:rFonts w:ascii="Arial" w:hAnsi="Arial" w:cs="Arial"/>
          <w:sz w:val="22"/>
          <w:szCs w:val="22"/>
          <w:highlight w:val="yellow"/>
        </w:rPr>
        <w:t>068 - T</w:t>
      </w:r>
      <w:r w:rsidR="004508D5" w:rsidRPr="0008777D">
        <w:rPr>
          <w:rFonts w:ascii="Arial" w:hAnsi="Arial" w:cs="Arial"/>
          <w:sz w:val="22"/>
          <w:szCs w:val="22"/>
          <w:highlight w:val="yellow"/>
        </w:rPr>
        <w:t>ermínovan</w:t>
      </w:r>
      <w:r w:rsidRPr="0008777D">
        <w:rPr>
          <w:rFonts w:ascii="Arial" w:hAnsi="Arial" w:cs="Arial"/>
          <w:sz w:val="22"/>
          <w:szCs w:val="22"/>
          <w:highlight w:val="yellow"/>
        </w:rPr>
        <w:t>é</w:t>
      </w:r>
      <w:r w:rsidR="004508D5" w:rsidRPr="0008777D">
        <w:rPr>
          <w:rFonts w:ascii="Arial" w:hAnsi="Arial" w:cs="Arial"/>
          <w:sz w:val="22"/>
          <w:szCs w:val="22"/>
          <w:highlight w:val="yellow"/>
        </w:rPr>
        <w:t xml:space="preserve"> vklad</w:t>
      </w:r>
      <w:r w:rsidRPr="0008777D">
        <w:rPr>
          <w:rFonts w:ascii="Arial" w:hAnsi="Arial" w:cs="Arial"/>
          <w:sz w:val="22"/>
          <w:szCs w:val="22"/>
          <w:highlight w:val="yellow"/>
        </w:rPr>
        <w:t>y</w:t>
      </w:r>
      <w:r w:rsidR="004508D5" w:rsidRPr="0008777D">
        <w:rPr>
          <w:rFonts w:ascii="Arial" w:hAnsi="Arial" w:cs="Arial"/>
          <w:sz w:val="22"/>
          <w:szCs w:val="22"/>
          <w:highlight w:val="yellow"/>
        </w:rPr>
        <w:t xml:space="preserve"> dlouhodob</w:t>
      </w:r>
      <w:r w:rsidRPr="0008777D">
        <w:rPr>
          <w:rFonts w:ascii="Arial" w:hAnsi="Arial" w:cs="Arial"/>
          <w:sz w:val="22"/>
          <w:szCs w:val="22"/>
          <w:highlight w:val="yellow"/>
        </w:rPr>
        <w:t>é</w:t>
      </w:r>
      <w:r w:rsidR="004508D5" w:rsidRPr="0008777D">
        <w:rPr>
          <w:rFonts w:ascii="Arial" w:hAnsi="Arial" w:cs="Arial"/>
          <w:sz w:val="22"/>
          <w:szCs w:val="22"/>
          <w:highlight w:val="yellow"/>
        </w:rPr>
        <w:t>,</w:t>
      </w:r>
    </w:p>
    <w:p w14:paraId="15DF4C99" w14:textId="77777777" w:rsidR="004508D5" w:rsidRPr="0008777D" w:rsidRDefault="00ED0D24" w:rsidP="00DC0C65">
      <w:pPr>
        <w:pStyle w:val="Odstavecseseznamem"/>
        <w:numPr>
          <w:ilvl w:val="0"/>
          <w:numId w:val="30"/>
        </w:numPr>
        <w:spacing w:before="60" w:after="120"/>
        <w:ind w:left="714" w:hanging="357"/>
        <w:contextualSpacing w:val="0"/>
        <w:rPr>
          <w:rFonts w:ascii="Arial" w:hAnsi="Arial" w:cs="Arial"/>
          <w:sz w:val="22"/>
          <w:szCs w:val="22"/>
          <w:highlight w:val="yellow"/>
        </w:rPr>
      </w:pPr>
      <w:r w:rsidRPr="0008777D">
        <w:rPr>
          <w:rFonts w:ascii="Arial" w:hAnsi="Arial" w:cs="Arial"/>
          <w:sz w:val="22"/>
          <w:szCs w:val="22"/>
          <w:highlight w:val="yellow"/>
        </w:rPr>
        <w:t>231 - Z</w:t>
      </w:r>
      <w:r w:rsidR="004508D5" w:rsidRPr="0008777D">
        <w:rPr>
          <w:rFonts w:ascii="Arial" w:hAnsi="Arial" w:cs="Arial"/>
          <w:sz w:val="22"/>
          <w:szCs w:val="22"/>
          <w:highlight w:val="yellow"/>
        </w:rPr>
        <w:t>ákladní běžný úč</w:t>
      </w:r>
      <w:r w:rsidRPr="0008777D">
        <w:rPr>
          <w:rFonts w:ascii="Arial" w:hAnsi="Arial" w:cs="Arial"/>
          <w:sz w:val="22"/>
          <w:szCs w:val="22"/>
          <w:highlight w:val="yellow"/>
        </w:rPr>
        <w:t>e</w:t>
      </w:r>
      <w:r w:rsidR="004508D5" w:rsidRPr="0008777D">
        <w:rPr>
          <w:rFonts w:ascii="Arial" w:hAnsi="Arial" w:cs="Arial"/>
          <w:sz w:val="22"/>
          <w:szCs w:val="22"/>
          <w:highlight w:val="yellow"/>
        </w:rPr>
        <w:t>t</w:t>
      </w:r>
      <w:r w:rsidRPr="0008777D">
        <w:rPr>
          <w:rFonts w:ascii="Arial" w:hAnsi="Arial" w:cs="Arial"/>
          <w:sz w:val="22"/>
          <w:szCs w:val="22"/>
          <w:highlight w:val="yellow"/>
        </w:rPr>
        <w:t xml:space="preserve"> územních samosprávných celků</w:t>
      </w:r>
      <w:r w:rsidR="004508D5" w:rsidRPr="0008777D">
        <w:rPr>
          <w:rFonts w:ascii="Arial" w:hAnsi="Arial" w:cs="Arial"/>
          <w:sz w:val="22"/>
          <w:szCs w:val="22"/>
          <w:highlight w:val="yellow"/>
        </w:rPr>
        <w:t>,</w:t>
      </w:r>
    </w:p>
    <w:p w14:paraId="328A4321" w14:textId="77777777" w:rsidR="004508D5" w:rsidRPr="0008777D" w:rsidRDefault="00ED0D24" w:rsidP="00DC0C65">
      <w:pPr>
        <w:pStyle w:val="Odstavecseseznamem"/>
        <w:numPr>
          <w:ilvl w:val="0"/>
          <w:numId w:val="30"/>
        </w:numPr>
        <w:spacing w:before="60" w:after="120"/>
        <w:ind w:left="714" w:hanging="357"/>
        <w:contextualSpacing w:val="0"/>
        <w:rPr>
          <w:rFonts w:ascii="Arial" w:hAnsi="Arial" w:cs="Arial"/>
          <w:sz w:val="22"/>
          <w:szCs w:val="22"/>
          <w:highlight w:val="yellow"/>
        </w:rPr>
      </w:pPr>
      <w:r w:rsidRPr="0008777D">
        <w:rPr>
          <w:rFonts w:ascii="Arial" w:hAnsi="Arial" w:cs="Arial"/>
          <w:sz w:val="22"/>
          <w:szCs w:val="22"/>
          <w:highlight w:val="yellow"/>
        </w:rPr>
        <w:t>236 - B</w:t>
      </w:r>
      <w:r w:rsidR="004508D5" w:rsidRPr="0008777D">
        <w:rPr>
          <w:rFonts w:ascii="Arial" w:hAnsi="Arial" w:cs="Arial"/>
          <w:sz w:val="22"/>
          <w:szCs w:val="22"/>
          <w:highlight w:val="yellow"/>
        </w:rPr>
        <w:t>ěžn</w:t>
      </w:r>
      <w:r w:rsidR="003F5AD5" w:rsidRPr="0008777D">
        <w:rPr>
          <w:rFonts w:ascii="Arial" w:hAnsi="Arial" w:cs="Arial"/>
          <w:sz w:val="22"/>
          <w:szCs w:val="22"/>
          <w:highlight w:val="yellow"/>
        </w:rPr>
        <w:t>é</w:t>
      </w:r>
      <w:r w:rsidR="004508D5" w:rsidRPr="0008777D">
        <w:rPr>
          <w:rFonts w:ascii="Arial" w:hAnsi="Arial" w:cs="Arial"/>
          <w:sz w:val="22"/>
          <w:szCs w:val="22"/>
          <w:highlight w:val="yellow"/>
        </w:rPr>
        <w:t xml:space="preserve"> úč</w:t>
      </w:r>
      <w:r w:rsidR="003F5AD5" w:rsidRPr="0008777D">
        <w:rPr>
          <w:rFonts w:ascii="Arial" w:hAnsi="Arial" w:cs="Arial"/>
          <w:sz w:val="22"/>
          <w:szCs w:val="22"/>
          <w:highlight w:val="yellow"/>
        </w:rPr>
        <w:t>ty</w:t>
      </w:r>
      <w:r w:rsidR="004508D5" w:rsidRPr="0008777D">
        <w:rPr>
          <w:rFonts w:ascii="Arial" w:hAnsi="Arial" w:cs="Arial"/>
          <w:sz w:val="22"/>
          <w:szCs w:val="22"/>
          <w:highlight w:val="yellow"/>
        </w:rPr>
        <w:t xml:space="preserve"> fondů územních samosprávných celků,</w:t>
      </w:r>
    </w:p>
    <w:p w14:paraId="7D3E0FA4" w14:textId="77777777" w:rsidR="004508D5" w:rsidRPr="0008777D" w:rsidRDefault="003F5AD5" w:rsidP="00DC0C65">
      <w:pPr>
        <w:pStyle w:val="Odstavecseseznamem"/>
        <w:numPr>
          <w:ilvl w:val="0"/>
          <w:numId w:val="30"/>
        </w:numPr>
        <w:spacing w:after="120"/>
        <w:ind w:left="714" w:hanging="357"/>
        <w:contextualSpacing w:val="0"/>
        <w:rPr>
          <w:rFonts w:ascii="Arial" w:hAnsi="Arial" w:cs="Arial"/>
          <w:sz w:val="22"/>
          <w:szCs w:val="22"/>
          <w:highlight w:val="yellow"/>
        </w:rPr>
      </w:pPr>
      <w:r w:rsidRPr="0008777D">
        <w:rPr>
          <w:rFonts w:ascii="Arial" w:hAnsi="Arial" w:cs="Arial"/>
          <w:sz w:val="22"/>
          <w:szCs w:val="22"/>
          <w:highlight w:val="yellow"/>
        </w:rPr>
        <w:t>241 - B</w:t>
      </w:r>
      <w:r w:rsidR="004508D5" w:rsidRPr="0008777D">
        <w:rPr>
          <w:rFonts w:ascii="Arial" w:hAnsi="Arial" w:cs="Arial"/>
          <w:sz w:val="22"/>
          <w:szCs w:val="22"/>
          <w:highlight w:val="yellow"/>
        </w:rPr>
        <w:t>ěžný úč</w:t>
      </w:r>
      <w:r w:rsidRPr="0008777D">
        <w:rPr>
          <w:rFonts w:ascii="Arial" w:hAnsi="Arial" w:cs="Arial"/>
          <w:sz w:val="22"/>
          <w:szCs w:val="22"/>
          <w:highlight w:val="yellow"/>
        </w:rPr>
        <w:t>e</w:t>
      </w:r>
      <w:r w:rsidR="004508D5" w:rsidRPr="0008777D">
        <w:rPr>
          <w:rFonts w:ascii="Arial" w:hAnsi="Arial" w:cs="Arial"/>
          <w:sz w:val="22"/>
          <w:szCs w:val="22"/>
          <w:highlight w:val="yellow"/>
        </w:rPr>
        <w:t>t,</w:t>
      </w:r>
    </w:p>
    <w:p w14:paraId="50EB11CB" w14:textId="77777777" w:rsidR="004508D5" w:rsidRPr="0008777D" w:rsidRDefault="00E14A94" w:rsidP="00DC0C65">
      <w:pPr>
        <w:pStyle w:val="Odstavecseseznamem"/>
        <w:numPr>
          <w:ilvl w:val="0"/>
          <w:numId w:val="30"/>
        </w:numPr>
        <w:spacing w:before="60" w:after="120"/>
        <w:ind w:left="714" w:hanging="357"/>
        <w:contextualSpacing w:val="0"/>
        <w:rPr>
          <w:rFonts w:ascii="Arial" w:hAnsi="Arial" w:cs="Arial"/>
          <w:sz w:val="22"/>
          <w:szCs w:val="22"/>
          <w:highlight w:val="yellow"/>
        </w:rPr>
      </w:pPr>
      <w:r w:rsidRPr="0008777D">
        <w:rPr>
          <w:rFonts w:ascii="Arial" w:hAnsi="Arial" w:cs="Arial"/>
          <w:sz w:val="22"/>
          <w:szCs w:val="22"/>
          <w:highlight w:val="yellow"/>
        </w:rPr>
        <w:t>244 - T</w:t>
      </w:r>
      <w:r w:rsidR="004508D5" w:rsidRPr="0008777D">
        <w:rPr>
          <w:rFonts w:ascii="Arial" w:hAnsi="Arial" w:cs="Arial"/>
          <w:sz w:val="22"/>
          <w:szCs w:val="22"/>
          <w:highlight w:val="yellow"/>
        </w:rPr>
        <w:t>ermínovan</w:t>
      </w:r>
      <w:r w:rsidRPr="0008777D">
        <w:rPr>
          <w:rFonts w:ascii="Arial" w:hAnsi="Arial" w:cs="Arial"/>
          <w:sz w:val="22"/>
          <w:szCs w:val="22"/>
          <w:highlight w:val="yellow"/>
        </w:rPr>
        <w:t>é</w:t>
      </w:r>
      <w:r w:rsidR="004508D5" w:rsidRPr="0008777D">
        <w:rPr>
          <w:rFonts w:ascii="Arial" w:hAnsi="Arial" w:cs="Arial"/>
          <w:sz w:val="22"/>
          <w:szCs w:val="22"/>
          <w:highlight w:val="yellow"/>
        </w:rPr>
        <w:t xml:space="preserve"> vklad</w:t>
      </w:r>
      <w:r w:rsidRPr="0008777D">
        <w:rPr>
          <w:rFonts w:ascii="Arial" w:hAnsi="Arial" w:cs="Arial"/>
          <w:sz w:val="22"/>
          <w:szCs w:val="22"/>
          <w:highlight w:val="yellow"/>
        </w:rPr>
        <w:t>y</w:t>
      </w:r>
      <w:r w:rsidR="004508D5" w:rsidRPr="0008777D">
        <w:rPr>
          <w:rFonts w:ascii="Arial" w:hAnsi="Arial" w:cs="Arial"/>
          <w:sz w:val="22"/>
          <w:szCs w:val="22"/>
          <w:highlight w:val="yellow"/>
        </w:rPr>
        <w:t xml:space="preserve"> krátkodob</w:t>
      </w:r>
      <w:r w:rsidRPr="0008777D">
        <w:rPr>
          <w:rFonts w:ascii="Arial" w:hAnsi="Arial" w:cs="Arial"/>
          <w:sz w:val="22"/>
          <w:szCs w:val="22"/>
          <w:highlight w:val="yellow"/>
        </w:rPr>
        <w:t>é</w:t>
      </w:r>
      <w:r w:rsidR="004508D5" w:rsidRPr="0008777D">
        <w:rPr>
          <w:rFonts w:ascii="Arial" w:hAnsi="Arial" w:cs="Arial"/>
          <w:sz w:val="22"/>
          <w:szCs w:val="22"/>
          <w:highlight w:val="yellow"/>
        </w:rPr>
        <w:t>,</w:t>
      </w:r>
    </w:p>
    <w:p w14:paraId="65168577" w14:textId="77777777" w:rsidR="004508D5" w:rsidRPr="0008777D" w:rsidRDefault="00E14A94" w:rsidP="00DC0C65">
      <w:pPr>
        <w:pStyle w:val="Odstavecseseznamem"/>
        <w:numPr>
          <w:ilvl w:val="0"/>
          <w:numId w:val="30"/>
        </w:numPr>
        <w:spacing w:after="120"/>
        <w:ind w:left="714" w:hanging="357"/>
        <w:contextualSpacing w:val="0"/>
        <w:rPr>
          <w:rFonts w:ascii="Arial" w:hAnsi="Arial" w:cs="Arial"/>
          <w:sz w:val="22"/>
          <w:szCs w:val="22"/>
          <w:highlight w:val="yellow"/>
        </w:rPr>
      </w:pPr>
      <w:r w:rsidRPr="0008777D">
        <w:rPr>
          <w:rFonts w:ascii="Arial" w:hAnsi="Arial" w:cs="Arial"/>
          <w:sz w:val="22"/>
          <w:szCs w:val="22"/>
          <w:highlight w:val="yellow"/>
        </w:rPr>
        <w:t>245 - J</w:t>
      </w:r>
      <w:r w:rsidR="004508D5" w:rsidRPr="0008777D">
        <w:rPr>
          <w:rFonts w:ascii="Arial" w:hAnsi="Arial" w:cs="Arial"/>
          <w:sz w:val="22"/>
          <w:szCs w:val="22"/>
          <w:highlight w:val="yellow"/>
        </w:rPr>
        <w:t>in</w:t>
      </w:r>
      <w:r w:rsidRPr="0008777D">
        <w:rPr>
          <w:rFonts w:ascii="Arial" w:hAnsi="Arial" w:cs="Arial"/>
          <w:sz w:val="22"/>
          <w:szCs w:val="22"/>
          <w:highlight w:val="yellow"/>
        </w:rPr>
        <w:t>é</w:t>
      </w:r>
      <w:r w:rsidR="004508D5" w:rsidRPr="0008777D">
        <w:rPr>
          <w:rFonts w:ascii="Arial" w:hAnsi="Arial" w:cs="Arial"/>
          <w:sz w:val="22"/>
          <w:szCs w:val="22"/>
          <w:highlight w:val="yellow"/>
        </w:rPr>
        <w:t xml:space="preserve"> běžn</w:t>
      </w:r>
      <w:r w:rsidRPr="0008777D">
        <w:rPr>
          <w:rFonts w:ascii="Arial" w:hAnsi="Arial" w:cs="Arial"/>
          <w:sz w:val="22"/>
          <w:szCs w:val="22"/>
          <w:highlight w:val="yellow"/>
        </w:rPr>
        <w:t>é</w:t>
      </w:r>
      <w:r w:rsidR="004508D5" w:rsidRPr="0008777D">
        <w:rPr>
          <w:rFonts w:ascii="Arial" w:hAnsi="Arial" w:cs="Arial"/>
          <w:sz w:val="22"/>
          <w:szCs w:val="22"/>
          <w:highlight w:val="yellow"/>
        </w:rPr>
        <w:t xml:space="preserve"> účt</w:t>
      </w:r>
      <w:r w:rsidRPr="0008777D">
        <w:rPr>
          <w:rFonts w:ascii="Arial" w:hAnsi="Arial" w:cs="Arial"/>
          <w:sz w:val="22"/>
          <w:szCs w:val="22"/>
          <w:highlight w:val="yellow"/>
        </w:rPr>
        <w:t>y</w:t>
      </w:r>
      <w:r w:rsidR="004508D5" w:rsidRPr="0008777D">
        <w:rPr>
          <w:rFonts w:ascii="Arial" w:hAnsi="Arial" w:cs="Arial"/>
          <w:sz w:val="22"/>
          <w:szCs w:val="22"/>
          <w:highlight w:val="yellow"/>
        </w:rPr>
        <w:t>,</w:t>
      </w:r>
    </w:p>
    <w:p w14:paraId="2C0B1593" w14:textId="77777777" w:rsidR="004508D5" w:rsidRPr="0008777D" w:rsidRDefault="00E14A94" w:rsidP="00E14A94">
      <w:pPr>
        <w:pStyle w:val="Odstavecseseznamem"/>
        <w:numPr>
          <w:ilvl w:val="0"/>
          <w:numId w:val="30"/>
        </w:numPr>
        <w:spacing w:before="60" w:after="240"/>
        <w:rPr>
          <w:rFonts w:ascii="Arial" w:hAnsi="Arial" w:cs="Arial"/>
          <w:sz w:val="22"/>
          <w:szCs w:val="22"/>
          <w:highlight w:val="yellow"/>
        </w:rPr>
      </w:pPr>
      <w:r w:rsidRPr="0008777D">
        <w:rPr>
          <w:rFonts w:ascii="Arial" w:hAnsi="Arial" w:cs="Arial"/>
          <w:sz w:val="22"/>
          <w:szCs w:val="22"/>
          <w:highlight w:val="yellow"/>
        </w:rPr>
        <w:t>261 - P</w:t>
      </w:r>
      <w:r w:rsidR="004508D5" w:rsidRPr="0008777D">
        <w:rPr>
          <w:rFonts w:ascii="Arial" w:hAnsi="Arial" w:cs="Arial"/>
          <w:sz w:val="22"/>
          <w:szCs w:val="22"/>
          <w:highlight w:val="yellow"/>
        </w:rPr>
        <w:t>okladn</w:t>
      </w:r>
      <w:r w:rsidRPr="0008777D">
        <w:rPr>
          <w:rFonts w:ascii="Arial" w:hAnsi="Arial" w:cs="Arial"/>
          <w:sz w:val="22"/>
          <w:szCs w:val="22"/>
          <w:highlight w:val="yellow"/>
        </w:rPr>
        <w:t>a</w:t>
      </w:r>
      <w:r w:rsidR="004508D5" w:rsidRPr="0008777D">
        <w:rPr>
          <w:rFonts w:ascii="Arial" w:hAnsi="Arial" w:cs="Arial"/>
          <w:sz w:val="22"/>
          <w:szCs w:val="22"/>
          <w:highlight w:val="yellow"/>
        </w:rPr>
        <w:t>.</w:t>
      </w:r>
    </w:p>
    <w:p w14:paraId="40477F18" w14:textId="77777777" w:rsidR="004508D5" w:rsidRPr="0008777D" w:rsidRDefault="00B55DD0" w:rsidP="00B55DD0">
      <w:pPr>
        <w:spacing w:before="60" w:after="240"/>
        <w:rPr>
          <w:rFonts w:ascii="Arial" w:hAnsi="Arial" w:cs="Arial"/>
          <w:sz w:val="22"/>
          <w:szCs w:val="22"/>
          <w:highlight w:val="yellow"/>
        </w:rPr>
      </w:pPr>
      <w:r w:rsidRPr="0008777D">
        <w:rPr>
          <w:rFonts w:ascii="Arial" w:hAnsi="Arial" w:cs="Arial"/>
          <w:sz w:val="22"/>
          <w:szCs w:val="22"/>
          <w:highlight w:val="yellow"/>
        </w:rPr>
        <w:t>Je</w:t>
      </w:r>
      <w:r w:rsidR="004508D5" w:rsidRPr="0008777D">
        <w:rPr>
          <w:rFonts w:ascii="Arial" w:hAnsi="Arial" w:cs="Arial"/>
          <w:sz w:val="22"/>
          <w:szCs w:val="22"/>
          <w:highlight w:val="yellow"/>
        </w:rPr>
        <w:t xml:space="preserve"> zde</w:t>
      </w:r>
      <w:r w:rsidRPr="0008777D">
        <w:rPr>
          <w:rFonts w:ascii="Arial" w:hAnsi="Arial" w:cs="Arial"/>
          <w:sz w:val="22"/>
          <w:szCs w:val="22"/>
          <w:highlight w:val="yellow"/>
        </w:rPr>
        <w:t xml:space="preserve"> uváděn </w:t>
      </w:r>
      <w:r w:rsidR="00292841" w:rsidRPr="0008777D">
        <w:rPr>
          <w:rFonts w:ascii="Arial" w:hAnsi="Arial" w:cs="Arial"/>
          <w:sz w:val="22"/>
          <w:szCs w:val="22"/>
          <w:highlight w:val="yellow"/>
        </w:rPr>
        <w:t>P</w:t>
      </w:r>
      <w:r w:rsidRPr="0008777D">
        <w:rPr>
          <w:rFonts w:ascii="Arial" w:hAnsi="Arial" w:cs="Arial"/>
          <w:sz w:val="22"/>
          <w:szCs w:val="22"/>
          <w:highlight w:val="yellow"/>
        </w:rPr>
        <w:t>oč</w:t>
      </w:r>
      <w:r w:rsidR="00E14A94" w:rsidRPr="0008777D">
        <w:rPr>
          <w:rFonts w:ascii="Arial" w:hAnsi="Arial" w:cs="Arial"/>
          <w:sz w:val="22"/>
          <w:szCs w:val="22"/>
          <w:highlight w:val="yellow"/>
        </w:rPr>
        <w:t>áteční stav k 1. 1.</w:t>
      </w:r>
      <w:r w:rsidR="00292841" w:rsidRPr="0008777D">
        <w:rPr>
          <w:rFonts w:ascii="Arial" w:hAnsi="Arial" w:cs="Arial"/>
          <w:sz w:val="22"/>
          <w:szCs w:val="22"/>
          <w:highlight w:val="yellow"/>
        </w:rPr>
        <w:t xml:space="preserve"> (sl. 21) příslušného rozpočtového roku</w:t>
      </w:r>
      <w:r w:rsidR="00E14A94" w:rsidRPr="0008777D">
        <w:rPr>
          <w:rFonts w:ascii="Arial" w:hAnsi="Arial" w:cs="Arial"/>
          <w:sz w:val="22"/>
          <w:szCs w:val="22"/>
          <w:highlight w:val="yellow"/>
        </w:rPr>
        <w:t xml:space="preserve">, </w:t>
      </w:r>
      <w:r w:rsidR="00292841" w:rsidRPr="0008777D">
        <w:rPr>
          <w:rFonts w:ascii="Arial" w:hAnsi="Arial" w:cs="Arial"/>
          <w:sz w:val="22"/>
          <w:szCs w:val="22"/>
          <w:highlight w:val="yellow"/>
        </w:rPr>
        <w:t>Konečný stav (sl.</w:t>
      </w:r>
      <w:r w:rsidR="00414216" w:rsidRPr="0008777D">
        <w:rPr>
          <w:rFonts w:ascii="Arial" w:hAnsi="Arial" w:cs="Arial"/>
          <w:sz w:val="22"/>
          <w:szCs w:val="22"/>
          <w:highlight w:val="yellow"/>
        </w:rPr>
        <w:t> </w:t>
      </w:r>
      <w:r w:rsidR="00292841" w:rsidRPr="0008777D">
        <w:rPr>
          <w:rFonts w:ascii="Arial" w:hAnsi="Arial" w:cs="Arial"/>
          <w:sz w:val="22"/>
          <w:szCs w:val="22"/>
          <w:highlight w:val="yellow"/>
        </w:rPr>
        <w:t xml:space="preserve">22), kdy se jedná o stav ke konci období, za které se výkaz sestavuje a předkládá do CSÚIS, </w:t>
      </w:r>
      <w:r w:rsidR="001702F8" w:rsidRPr="0008777D">
        <w:rPr>
          <w:rFonts w:ascii="Arial" w:hAnsi="Arial" w:cs="Arial"/>
          <w:sz w:val="22"/>
          <w:szCs w:val="22"/>
          <w:highlight w:val="yellow"/>
        </w:rPr>
        <w:t>a</w:t>
      </w:r>
      <w:r w:rsidR="00292841" w:rsidRPr="0008777D">
        <w:rPr>
          <w:rFonts w:ascii="Arial" w:hAnsi="Arial" w:cs="Arial"/>
          <w:sz w:val="22"/>
          <w:szCs w:val="22"/>
          <w:highlight w:val="yellow"/>
        </w:rPr>
        <w:t xml:space="preserve"> Změna (sl. 23)</w:t>
      </w:r>
      <w:r w:rsidR="001702F8" w:rsidRPr="0008777D">
        <w:rPr>
          <w:rFonts w:ascii="Arial" w:hAnsi="Arial" w:cs="Arial"/>
          <w:sz w:val="22"/>
          <w:szCs w:val="22"/>
          <w:highlight w:val="yellow"/>
        </w:rPr>
        <w:t>.</w:t>
      </w:r>
      <w:r w:rsidR="00EB33AF" w:rsidRPr="0008777D">
        <w:rPr>
          <w:rFonts w:ascii="Arial" w:hAnsi="Arial" w:cs="Arial"/>
          <w:sz w:val="22"/>
          <w:szCs w:val="22"/>
          <w:highlight w:val="yellow"/>
        </w:rPr>
        <w:t xml:space="preserve"> </w:t>
      </w:r>
      <w:r w:rsidR="00292841" w:rsidRPr="0008777D">
        <w:rPr>
          <w:rFonts w:ascii="Arial" w:hAnsi="Arial" w:cs="Arial"/>
          <w:sz w:val="22"/>
          <w:szCs w:val="22"/>
          <w:highlight w:val="yellow"/>
        </w:rPr>
        <w:t>Změna</w:t>
      </w:r>
      <w:r w:rsidR="00414216" w:rsidRPr="0008777D">
        <w:rPr>
          <w:rFonts w:ascii="Arial" w:hAnsi="Arial" w:cs="Arial"/>
          <w:sz w:val="22"/>
          <w:szCs w:val="22"/>
          <w:highlight w:val="yellow"/>
        </w:rPr>
        <w:t xml:space="preserve"> (sl. 23)</w:t>
      </w:r>
      <w:r w:rsidR="00292841" w:rsidRPr="0008777D">
        <w:rPr>
          <w:rFonts w:ascii="Arial" w:hAnsi="Arial" w:cs="Arial"/>
          <w:sz w:val="22"/>
          <w:szCs w:val="22"/>
          <w:highlight w:val="yellow"/>
        </w:rPr>
        <w:t xml:space="preserve"> se zjistí jako rozdíl sl. 22 a 2</w:t>
      </w:r>
      <w:r w:rsidR="00414216" w:rsidRPr="0008777D">
        <w:rPr>
          <w:rFonts w:ascii="Arial" w:hAnsi="Arial" w:cs="Arial"/>
          <w:sz w:val="22"/>
          <w:szCs w:val="22"/>
          <w:highlight w:val="yellow"/>
        </w:rPr>
        <w:t>1 téhož řádku, kdy se zjištěná hodnota vykáže nově (obráceně oproti současnému stavu) s</w:t>
      </w:r>
      <w:r w:rsidR="004508D5" w:rsidRPr="0008777D">
        <w:rPr>
          <w:rFonts w:ascii="Arial" w:hAnsi="Arial" w:cs="Arial"/>
          <w:sz w:val="22"/>
          <w:szCs w:val="22"/>
          <w:highlight w:val="yellow"/>
        </w:rPr>
        <w:t>:</w:t>
      </w:r>
    </w:p>
    <w:p w14:paraId="11E39BA1" w14:textId="77777777" w:rsidR="004508D5" w:rsidRPr="0008777D" w:rsidRDefault="00EB33AF" w:rsidP="00DC0C65">
      <w:pPr>
        <w:pStyle w:val="Odstavecseseznamem"/>
        <w:numPr>
          <w:ilvl w:val="0"/>
          <w:numId w:val="36"/>
        </w:numPr>
        <w:spacing w:after="120"/>
        <w:ind w:left="714" w:hanging="357"/>
        <w:contextualSpacing w:val="0"/>
        <w:rPr>
          <w:rFonts w:ascii="Arial" w:hAnsi="Arial" w:cs="Arial"/>
          <w:sz w:val="22"/>
          <w:szCs w:val="22"/>
          <w:highlight w:val="yellow"/>
        </w:rPr>
      </w:pPr>
      <w:r w:rsidRPr="0008777D">
        <w:rPr>
          <w:rFonts w:ascii="Arial" w:hAnsi="Arial" w:cs="Arial"/>
          <w:sz w:val="22"/>
          <w:szCs w:val="22"/>
          <w:highlight w:val="yellow"/>
        </w:rPr>
        <w:t>kladným znaménkem (+), pakliže je stav ke konci vykazov</w:t>
      </w:r>
      <w:r w:rsidR="004508D5" w:rsidRPr="0008777D">
        <w:rPr>
          <w:rFonts w:ascii="Arial" w:hAnsi="Arial" w:cs="Arial"/>
          <w:sz w:val="22"/>
          <w:szCs w:val="22"/>
          <w:highlight w:val="yellow"/>
        </w:rPr>
        <w:t>aného období vyšší než stav k 1.</w:t>
      </w:r>
      <w:r w:rsidRPr="0008777D">
        <w:rPr>
          <w:rFonts w:ascii="Arial" w:hAnsi="Arial" w:cs="Arial"/>
          <w:sz w:val="22"/>
          <w:szCs w:val="22"/>
          <w:highlight w:val="yellow"/>
        </w:rPr>
        <w:t>1.</w:t>
      </w:r>
      <w:r w:rsidR="004508D5" w:rsidRPr="0008777D">
        <w:rPr>
          <w:rFonts w:ascii="Arial" w:hAnsi="Arial" w:cs="Arial"/>
          <w:sz w:val="22"/>
          <w:szCs w:val="22"/>
          <w:highlight w:val="yellow"/>
        </w:rPr>
        <w:t>,</w:t>
      </w:r>
    </w:p>
    <w:p w14:paraId="63D63625" w14:textId="77777777" w:rsidR="00B55DD0" w:rsidRPr="0008777D" w:rsidRDefault="004508D5" w:rsidP="00E14A94">
      <w:pPr>
        <w:pStyle w:val="Odstavecseseznamem"/>
        <w:numPr>
          <w:ilvl w:val="0"/>
          <w:numId w:val="36"/>
        </w:numPr>
        <w:spacing w:before="60" w:after="240"/>
        <w:rPr>
          <w:rFonts w:ascii="Arial" w:hAnsi="Arial" w:cs="Arial"/>
          <w:sz w:val="22"/>
          <w:szCs w:val="22"/>
          <w:highlight w:val="yellow"/>
        </w:rPr>
      </w:pPr>
      <w:r w:rsidRPr="0008777D">
        <w:rPr>
          <w:rFonts w:ascii="Arial" w:hAnsi="Arial" w:cs="Arial"/>
          <w:sz w:val="22"/>
          <w:szCs w:val="22"/>
          <w:highlight w:val="yellow"/>
        </w:rPr>
        <w:t>se záporným znaménkem (-), pakliže je stav ke konci vykazovaného období nižší než stav k 1.1.</w:t>
      </w:r>
    </w:p>
    <w:p w14:paraId="2BE80E4C" w14:textId="2F2C8D6C" w:rsidR="00414216" w:rsidRPr="0008777D" w:rsidRDefault="00414216" w:rsidP="001F5D35">
      <w:pPr>
        <w:spacing w:before="60" w:after="240"/>
        <w:rPr>
          <w:rFonts w:ascii="Arial" w:hAnsi="Arial" w:cs="Arial"/>
          <w:sz w:val="22"/>
          <w:szCs w:val="22"/>
          <w:highlight w:val="yellow"/>
        </w:rPr>
      </w:pPr>
      <w:r w:rsidRPr="0008777D">
        <w:rPr>
          <w:rFonts w:ascii="Arial" w:hAnsi="Arial" w:cs="Arial"/>
          <w:sz w:val="22"/>
          <w:szCs w:val="22"/>
          <w:highlight w:val="yellow"/>
        </w:rPr>
        <w:t>Bude zde platit kontrola:</w:t>
      </w:r>
      <w:r w:rsidR="00DC0C65" w:rsidRPr="0008777D">
        <w:rPr>
          <w:rFonts w:ascii="Arial" w:hAnsi="Arial" w:cs="Arial"/>
          <w:sz w:val="22"/>
          <w:szCs w:val="22"/>
          <w:highlight w:val="yellow"/>
        </w:rPr>
        <w:t xml:space="preserve"> </w:t>
      </w:r>
      <w:r w:rsidR="005A59FD" w:rsidRPr="0008777D">
        <w:rPr>
          <w:rFonts w:ascii="Arial" w:hAnsi="Arial" w:cs="Arial"/>
          <w:sz w:val="22"/>
          <w:szCs w:val="22"/>
          <w:highlight w:val="yellow"/>
        </w:rPr>
        <w:t>s</w:t>
      </w:r>
      <w:r w:rsidR="00EB5EF9" w:rsidRPr="0008777D">
        <w:rPr>
          <w:rFonts w:ascii="Arial" w:hAnsi="Arial" w:cs="Arial"/>
          <w:sz w:val="22"/>
          <w:szCs w:val="22"/>
          <w:highlight w:val="yellow"/>
        </w:rPr>
        <w:t>oučet částek uvedených ve sl. 23 za SÚ 231, 236 a 261 = (-1) * (součet částek uvedených v části I. výkazu ve sl.</w:t>
      </w:r>
      <w:r w:rsidR="00756C3E" w:rsidRPr="0008777D">
        <w:rPr>
          <w:rFonts w:ascii="Arial" w:hAnsi="Arial" w:cs="Arial"/>
          <w:sz w:val="22"/>
          <w:szCs w:val="22"/>
          <w:highlight w:val="yellow"/>
        </w:rPr>
        <w:t xml:space="preserve"> </w:t>
      </w:r>
      <w:r w:rsidR="00EB5EF9" w:rsidRPr="0008777D">
        <w:rPr>
          <w:rFonts w:ascii="Arial" w:hAnsi="Arial" w:cs="Arial"/>
          <w:sz w:val="22"/>
          <w:szCs w:val="22"/>
          <w:highlight w:val="yellow"/>
        </w:rPr>
        <w:t>3 na položkách 8115, 8125, 8215 a 8225</w:t>
      </w:r>
      <w:r w:rsidR="00756C3E" w:rsidRPr="0008777D">
        <w:rPr>
          <w:rFonts w:ascii="Arial" w:hAnsi="Arial" w:cs="Arial"/>
          <w:sz w:val="22"/>
          <w:szCs w:val="22"/>
          <w:highlight w:val="yellow"/>
        </w:rPr>
        <w:t>)</w:t>
      </w:r>
      <w:r w:rsidR="00DC0C65" w:rsidRPr="0008777D">
        <w:rPr>
          <w:rFonts w:ascii="Arial" w:hAnsi="Arial" w:cs="Arial"/>
          <w:sz w:val="22"/>
          <w:szCs w:val="22"/>
          <w:highlight w:val="yellow"/>
        </w:rPr>
        <w:t>.</w:t>
      </w:r>
    </w:p>
    <w:p w14:paraId="00793FD2" w14:textId="77777777" w:rsidR="001F5D35" w:rsidRPr="001F5D35" w:rsidRDefault="0039076D" w:rsidP="001F5D35">
      <w:pPr>
        <w:spacing w:before="60" w:after="240"/>
        <w:rPr>
          <w:rFonts w:ascii="Arial" w:hAnsi="Arial" w:cs="Arial"/>
          <w:sz w:val="22"/>
          <w:szCs w:val="22"/>
        </w:rPr>
      </w:pPr>
      <w:r w:rsidRPr="0008777D">
        <w:rPr>
          <w:rFonts w:ascii="Arial" w:hAnsi="Arial" w:cs="Arial"/>
          <w:sz w:val="22"/>
          <w:szCs w:val="22"/>
          <w:highlight w:val="yellow"/>
        </w:rPr>
        <w:t xml:space="preserve">Při </w:t>
      </w:r>
      <w:r w:rsidR="00756C3E" w:rsidRPr="0008777D">
        <w:rPr>
          <w:rFonts w:ascii="Arial" w:hAnsi="Arial" w:cs="Arial"/>
          <w:sz w:val="22"/>
          <w:szCs w:val="22"/>
          <w:highlight w:val="yellow"/>
        </w:rPr>
        <w:t>předkládání výkazů</w:t>
      </w:r>
      <w:r w:rsidRPr="0008777D">
        <w:rPr>
          <w:rFonts w:ascii="Arial" w:hAnsi="Arial" w:cs="Arial"/>
          <w:sz w:val="22"/>
          <w:szCs w:val="22"/>
          <w:highlight w:val="yellow"/>
        </w:rPr>
        <w:t xml:space="preserve"> za </w:t>
      </w:r>
      <w:r w:rsidR="00756C3E" w:rsidRPr="0008777D">
        <w:rPr>
          <w:rFonts w:ascii="Arial" w:hAnsi="Arial" w:cs="Arial"/>
          <w:sz w:val="22"/>
          <w:szCs w:val="22"/>
          <w:highlight w:val="yellow"/>
        </w:rPr>
        <w:t xml:space="preserve">období leden až </w:t>
      </w:r>
      <w:r w:rsidRPr="0008777D">
        <w:rPr>
          <w:rFonts w:ascii="Arial" w:hAnsi="Arial" w:cs="Arial"/>
          <w:sz w:val="22"/>
          <w:szCs w:val="22"/>
          <w:highlight w:val="yellow"/>
        </w:rPr>
        <w:t>prosinec</w:t>
      </w:r>
      <w:r w:rsidR="00756C3E" w:rsidRPr="0008777D">
        <w:rPr>
          <w:rFonts w:ascii="Arial" w:hAnsi="Arial" w:cs="Arial"/>
          <w:sz w:val="22"/>
          <w:szCs w:val="22"/>
          <w:highlight w:val="yellow"/>
        </w:rPr>
        <w:t xml:space="preserve"> do CSÚIS bude nově zavedena MVK mezi částí II. výkazu a rozvahou sestavenou k 31. 12. příslušného roku</w:t>
      </w:r>
      <w:r w:rsidR="008B5C11" w:rsidRPr="0008777D">
        <w:rPr>
          <w:rFonts w:ascii="Arial" w:hAnsi="Arial" w:cs="Arial"/>
          <w:sz w:val="22"/>
          <w:szCs w:val="22"/>
          <w:highlight w:val="yellow"/>
        </w:rPr>
        <w:t>.</w:t>
      </w:r>
    </w:p>
    <w:p w14:paraId="46921655" w14:textId="77777777" w:rsidR="00B55DD0" w:rsidRPr="00B62657" w:rsidRDefault="00756C3E" w:rsidP="00B55DD0">
      <w:pPr>
        <w:spacing w:before="60" w:after="240"/>
        <w:rPr>
          <w:rFonts w:ascii="Arial" w:hAnsi="Arial" w:cs="Arial"/>
          <w:b/>
          <w:sz w:val="22"/>
          <w:szCs w:val="22"/>
        </w:rPr>
      </w:pPr>
      <w:r>
        <w:rPr>
          <w:rFonts w:ascii="Arial" w:hAnsi="Arial" w:cs="Arial"/>
          <w:b/>
          <w:sz w:val="22"/>
          <w:szCs w:val="22"/>
        </w:rPr>
        <w:t>Bod 6</w:t>
      </w:r>
    </w:p>
    <w:p w14:paraId="6D6F99D0" w14:textId="77777777" w:rsidR="0043031E" w:rsidRPr="0092637A" w:rsidRDefault="0012619C" w:rsidP="00B55DD0">
      <w:pPr>
        <w:spacing w:before="60" w:after="240"/>
        <w:rPr>
          <w:rFonts w:ascii="Arial" w:hAnsi="Arial" w:cs="Arial"/>
          <w:sz w:val="22"/>
          <w:szCs w:val="22"/>
          <w:highlight w:val="yellow"/>
        </w:rPr>
      </w:pPr>
      <w:r w:rsidRPr="0092637A">
        <w:rPr>
          <w:rFonts w:ascii="Arial" w:hAnsi="Arial" w:cs="Arial"/>
          <w:sz w:val="22"/>
          <w:szCs w:val="22"/>
          <w:highlight w:val="yellow"/>
        </w:rPr>
        <w:t xml:space="preserve">V tomto bodu je stanoven způsob vykazování financujících položek v části I. výkazu, </w:t>
      </w:r>
      <w:r w:rsidR="00413EC6" w:rsidRPr="0092637A">
        <w:rPr>
          <w:rFonts w:ascii="Arial" w:hAnsi="Arial" w:cs="Arial"/>
          <w:sz w:val="22"/>
          <w:szCs w:val="22"/>
          <w:highlight w:val="yellow"/>
        </w:rPr>
        <w:t>tedy zejména je v tomto bodu uvedeno</w:t>
      </w:r>
      <w:r w:rsidR="00C83028" w:rsidRPr="0092637A">
        <w:rPr>
          <w:rFonts w:ascii="Arial" w:hAnsi="Arial" w:cs="Arial"/>
          <w:sz w:val="22"/>
          <w:szCs w:val="22"/>
          <w:highlight w:val="yellow"/>
        </w:rPr>
        <w:t xml:space="preserve">, </w:t>
      </w:r>
      <w:r w:rsidR="00413EC6" w:rsidRPr="0092637A">
        <w:rPr>
          <w:rFonts w:ascii="Arial" w:hAnsi="Arial" w:cs="Arial"/>
          <w:sz w:val="22"/>
          <w:szCs w:val="22"/>
          <w:highlight w:val="yellow"/>
        </w:rPr>
        <w:t>které financující položky jsou vykázány s kladným (+)</w:t>
      </w:r>
      <w:r w:rsidR="0043031E" w:rsidRPr="0092637A">
        <w:rPr>
          <w:rFonts w:ascii="Arial" w:hAnsi="Arial" w:cs="Arial"/>
          <w:sz w:val="22"/>
          <w:szCs w:val="22"/>
          <w:highlight w:val="yellow"/>
        </w:rPr>
        <w:t>,</w:t>
      </w:r>
      <w:r w:rsidR="00413EC6" w:rsidRPr="0092637A">
        <w:rPr>
          <w:rFonts w:ascii="Arial" w:hAnsi="Arial" w:cs="Arial"/>
          <w:sz w:val="22"/>
          <w:szCs w:val="22"/>
          <w:highlight w:val="yellow"/>
        </w:rPr>
        <w:t xml:space="preserve"> nebo se záporným (-) znaménkem a které financující</w:t>
      </w:r>
      <w:r w:rsidR="0043031E" w:rsidRPr="0092637A">
        <w:rPr>
          <w:rFonts w:ascii="Arial" w:hAnsi="Arial" w:cs="Arial"/>
          <w:sz w:val="22"/>
          <w:szCs w:val="22"/>
          <w:highlight w:val="yellow"/>
        </w:rPr>
        <w:t xml:space="preserve"> položky (8115, 8125, 8225, 8215, 8901, 8902 a 8905) mohou nabývat kladných (+) i záporných (-) hodnot a v</w:t>
      </w:r>
      <w:r w:rsidR="00C83028" w:rsidRPr="0092637A">
        <w:rPr>
          <w:rFonts w:ascii="Arial" w:hAnsi="Arial" w:cs="Arial"/>
          <w:sz w:val="22"/>
          <w:szCs w:val="22"/>
          <w:highlight w:val="yellow"/>
        </w:rPr>
        <w:t> jakých případech</w:t>
      </w:r>
      <w:r w:rsidR="0043031E" w:rsidRPr="0092637A">
        <w:rPr>
          <w:rFonts w:ascii="Arial" w:hAnsi="Arial" w:cs="Arial"/>
          <w:sz w:val="22"/>
          <w:szCs w:val="22"/>
          <w:highlight w:val="yellow"/>
        </w:rPr>
        <w:t>.</w:t>
      </w:r>
    </w:p>
    <w:p w14:paraId="6D6CAB2F" w14:textId="77777777" w:rsidR="00B55DD0" w:rsidRPr="00B62657" w:rsidRDefault="00D50C26" w:rsidP="00B55DD0">
      <w:pPr>
        <w:spacing w:before="60" w:after="240"/>
        <w:rPr>
          <w:rFonts w:ascii="Arial" w:hAnsi="Arial" w:cs="Arial"/>
          <w:sz w:val="22"/>
          <w:szCs w:val="22"/>
        </w:rPr>
      </w:pPr>
      <w:r w:rsidRPr="0092637A">
        <w:rPr>
          <w:rFonts w:ascii="Arial" w:hAnsi="Arial" w:cs="Arial"/>
          <w:sz w:val="22"/>
          <w:szCs w:val="22"/>
          <w:highlight w:val="yellow"/>
        </w:rPr>
        <w:t>Podstatná je skutečnost, že z</w:t>
      </w:r>
      <w:r w:rsidR="00B55DD0" w:rsidRPr="0092637A">
        <w:rPr>
          <w:rFonts w:ascii="Arial" w:hAnsi="Arial" w:cs="Arial"/>
          <w:sz w:val="22"/>
          <w:szCs w:val="22"/>
          <w:highlight w:val="yellow"/>
        </w:rPr>
        <w:t xml:space="preserve">ůstává zachován stávající </w:t>
      </w:r>
      <w:r w:rsidRPr="0092637A">
        <w:rPr>
          <w:rFonts w:ascii="Arial" w:hAnsi="Arial" w:cs="Arial"/>
          <w:sz w:val="22"/>
          <w:szCs w:val="22"/>
          <w:highlight w:val="yellow"/>
        </w:rPr>
        <w:t>postup vykazování financujících položek, jako je tomu v aktuálně platném znění vyhlášky č. 5/2014 Sb</w:t>
      </w:r>
      <w:r w:rsidR="00B55DD0" w:rsidRPr="0092637A">
        <w:rPr>
          <w:rFonts w:ascii="Arial" w:hAnsi="Arial" w:cs="Arial"/>
          <w:sz w:val="22"/>
          <w:szCs w:val="22"/>
          <w:highlight w:val="yellow"/>
        </w:rPr>
        <w:t>.</w:t>
      </w:r>
      <w:r w:rsidRPr="0092637A">
        <w:rPr>
          <w:rFonts w:ascii="Arial" w:hAnsi="Arial" w:cs="Arial"/>
          <w:sz w:val="22"/>
          <w:szCs w:val="22"/>
          <w:highlight w:val="yellow"/>
        </w:rPr>
        <w:t xml:space="preserve"> Jediným rozdílem, který přináší návrh vyhlášky, je požadavek na vykazování identifikátoru partnera (viz úprava uvedená v bodě 10 návrhu Přílohy č. 6</w:t>
      </w:r>
      <w:r w:rsidR="003D557C" w:rsidRPr="0092637A">
        <w:rPr>
          <w:rFonts w:ascii="Arial" w:hAnsi="Arial" w:cs="Arial"/>
          <w:sz w:val="22"/>
          <w:szCs w:val="22"/>
          <w:highlight w:val="yellow"/>
        </w:rPr>
        <w:t>)</w:t>
      </w:r>
      <w:r w:rsidRPr="0092637A">
        <w:rPr>
          <w:rFonts w:ascii="Arial" w:hAnsi="Arial" w:cs="Arial"/>
          <w:sz w:val="22"/>
          <w:szCs w:val="22"/>
          <w:highlight w:val="yellow"/>
        </w:rPr>
        <w:t xml:space="preserve"> u položek přijatých půjčených peněžních prostředků (8113, 8213, 8123 a 8223) a jejich splátek (</w:t>
      </w:r>
      <w:r w:rsidR="003D557C" w:rsidRPr="0092637A">
        <w:rPr>
          <w:rFonts w:ascii="Arial" w:hAnsi="Arial" w:cs="Arial"/>
          <w:sz w:val="22"/>
          <w:szCs w:val="22"/>
          <w:highlight w:val="yellow"/>
        </w:rPr>
        <w:t>8114, 8214, 8124 a 8224).</w:t>
      </w:r>
    </w:p>
    <w:p w14:paraId="7CF01631" w14:textId="77777777" w:rsidR="00B55DD0" w:rsidRPr="00B62657" w:rsidRDefault="003D557C" w:rsidP="00B55DD0">
      <w:pPr>
        <w:spacing w:before="60" w:after="240"/>
        <w:rPr>
          <w:rFonts w:ascii="Arial" w:hAnsi="Arial" w:cs="Arial"/>
          <w:b/>
          <w:sz w:val="22"/>
          <w:szCs w:val="22"/>
        </w:rPr>
      </w:pPr>
      <w:r>
        <w:rPr>
          <w:rFonts w:ascii="Arial" w:hAnsi="Arial" w:cs="Arial"/>
          <w:b/>
          <w:sz w:val="22"/>
          <w:szCs w:val="22"/>
        </w:rPr>
        <w:t>Bod 7</w:t>
      </w:r>
    </w:p>
    <w:p w14:paraId="21905A34" w14:textId="77777777" w:rsidR="00907993" w:rsidRDefault="00B55DD0" w:rsidP="00B55DD0">
      <w:pPr>
        <w:spacing w:before="60" w:after="240"/>
        <w:rPr>
          <w:rFonts w:ascii="Arial" w:hAnsi="Arial" w:cs="Arial"/>
          <w:sz w:val="22"/>
          <w:szCs w:val="22"/>
        </w:rPr>
      </w:pPr>
      <w:r w:rsidRPr="00B62657">
        <w:rPr>
          <w:rFonts w:ascii="Arial" w:hAnsi="Arial" w:cs="Arial"/>
          <w:sz w:val="22"/>
          <w:szCs w:val="22"/>
        </w:rPr>
        <w:t xml:space="preserve">Stanovuje </w:t>
      </w:r>
      <w:r w:rsidR="003D557C">
        <w:rPr>
          <w:rFonts w:ascii="Arial" w:hAnsi="Arial" w:cs="Arial"/>
          <w:sz w:val="22"/>
          <w:szCs w:val="22"/>
        </w:rPr>
        <w:t>způsob vykazování přijatých transferů (příjmy) a půjčených peněžních prostředků (</w:t>
      </w:r>
      <w:r w:rsidR="00907993">
        <w:rPr>
          <w:rFonts w:ascii="Arial" w:hAnsi="Arial" w:cs="Arial"/>
          <w:sz w:val="22"/>
          <w:szCs w:val="22"/>
        </w:rPr>
        <w:t>položky financování) ze státního rozpočtu, rozpočtů státních fondů a Národního fondu a výdaje kryté těmito transfery a půjčenými peněžními prostředky</w:t>
      </w:r>
      <w:r w:rsidR="002A3205">
        <w:rPr>
          <w:rFonts w:ascii="Arial" w:hAnsi="Arial" w:cs="Arial"/>
          <w:sz w:val="22"/>
          <w:szCs w:val="22"/>
        </w:rPr>
        <w:t xml:space="preserve"> v třídění podle účelového znaku</w:t>
      </w:r>
      <w:r w:rsidR="00907993">
        <w:rPr>
          <w:rFonts w:ascii="Arial" w:hAnsi="Arial" w:cs="Arial"/>
          <w:sz w:val="22"/>
          <w:szCs w:val="22"/>
        </w:rPr>
        <w:t xml:space="preserve"> v části I. výkazu.</w:t>
      </w:r>
    </w:p>
    <w:p w14:paraId="39E12EDE" w14:textId="77777777" w:rsidR="0045787A" w:rsidRPr="001E4805" w:rsidRDefault="0045787A" w:rsidP="00B55DD0">
      <w:pPr>
        <w:spacing w:before="60" w:after="240"/>
        <w:rPr>
          <w:rFonts w:ascii="Arial" w:hAnsi="Arial" w:cs="Arial"/>
          <w:sz w:val="22"/>
          <w:szCs w:val="22"/>
          <w:highlight w:val="yellow"/>
        </w:rPr>
      </w:pPr>
      <w:r w:rsidRPr="00F035B1">
        <w:rPr>
          <w:rFonts w:ascii="Arial" w:hAnsi="Arial" w:cs="Arial"/>
          <w:sz w:val="22"/>
          <w:szCs w:val="22"/>
        </w:rPr>
        <w:lastRenderedPageBreak/>
        <w:t>Podle ustanovení § 29 vyhlášky o rozpočtové skladbě se z hlediska účelů transferů výdaje státního rozpočtu a státních fondů, které mají povahu transferů územním rozpočtům, příjmy územních rozpočtů z těchto transferů a výdaje těchto rozpočtů, které jsou těmito transfery kryté, třídí podle toho, z které kapitoly státního rozpočtu, nebo ze kterého státního fondu se transfer poskytuje anebo zda se poskytuje z Národního fondu.</w:t>
      </w:r>
      <w:r w:rsidR="00630B07" w:rsidRPr="00F035B1">
        <w:rPr>
          <w:rFonts w:ascii="Arial" w:hAnsi="Arial" w:cs="Arial"/>
          <w:sz w:val="22"/>
          <w:szCs w:val="22"/>
        </w:rPr>
        <w:t xml:space="preserve"> Tento princip třídění platí i na půjčené peněžní prostředky.</w:t>
      </w:r>
      <w:r w:rsidR="002A3205" w:rsidRPr="00F035B1">
        <w:rPr>
          <w:rFonts w:ascii="Arial" w:hAnsi="Arial" w:cs="Arial"/>
          <w:sz w:val="22"/>
          <w:szCs w:val="22"/>
        </w:rPr>
        <w:t xml:space="preserve"> </w:t>
      </w:r>
      <w:r w:rsidR="002A3205" w:rsidRPr="001E4805">
        <w:rPr>
          <w:rFonts w:ascii="Arial" w:hAnsi="Arial" w:cs="Arial"/>
          <w:sz w:val="22"/>
          <w:szCs w:val="22"/>
          <w:highlight w:val="yellow"/>
        </w:rPr>
        <w:t>Při třídění příjmů a výdajů z hlediska účelů transferů</w:t>
      </w:r>
      <w:r w:rsidR="00630B07" w:rsidRPr="001E4805">
        <w:rPr>
          <w:rFonts w:ascii="Arial" w:hAnsi="Arial" w:cs="Arial"/>
          <w:sz w:val="22"/>
          <w:szCs w:val="22"/>
          <w:highlight w:val="yellow"/>
        </w:rPr>
        <w:t xml:space="preserve"> a půjčených peněžních prostředků se příjmy, financující položky </w:t>
      </w:r>
      <w:r w:rsidR="002A3205" w:rsidRPr="001E4805">
        <w:rPr>
          <w:rFonts w:ascii="Arial" w:hAnsi="Arial" w:cs="Arial"/>
          <w:sz w:val="22"/>
          <w:szCs w:val="22"/>
          <w:highlight w:val="yellow"/>
        </w:rPr>
        <w:t>a výdaje člení na účelové znaky. Čísla účelových znaků jsou pětimístná a číselník účelových znaků je zveřejněn na webových stránkách Ministerstva financ</w:t>
      </w:r>
      <w:r w:rsidR="00630B07" w:rsidRPr="001E4805">
        <w:rPr>
          <w:rFonts w:ascii="Arial" w:hAnsi="Arial" w:cs="Arial"/>
          <w:sz w:val="22"/>
          <w:szCs w:val="22"/>
          <w:highlight w:val="yellow"/>
        </w:rPr>
        <w:t>í a je pravidelně aktualizován</w:t>
      </w:r>
      <w:r w:rsidR="002A3205" w:rsidRPr="001E4805">
        <w:rPr>
          <w:rFonts w:ascii="Arial" w:hAnsi="Arial" w:cs="Arial"/>
          <w:sz w:val="22"/>
          <w:szCs w:val="22"/>
          <w:highlight w:val="yellow"/>
        </w:rPr>
        <w:t>.</w:t>
      </w:r>
    </w:p>
    <w:p w14:paraId="5298A340" w14:textId="705483FE" w:rsidR="002F014D" w:rsidRPr="001E4805" w:rsidRDefault="00630B07" w:rsidP="00630B07">
      <w:pPr>
        <w:spacing w:before="60" w:after="240"/>
        <w:rPr>
          <w:highlight w:val="yellow"/>
        </w:rPr>
      </w:pPr>
      <w:hyperlink r:id="rId7" w:history="1">
        <w:r w:rsidRPr="001E4805">
          <w:rPr>
            <w:rStyle w:val="Hypertextovodkaz"/>
            <w:rFonts w:ascii="Arial" w:hAnsi="Arial" w:cs="Arial"/>
            <w:sz w:val="22"/>
            <w:szCs w:val="22"/>
            <w:highlight w:val="yellow"/>
          </w:rPr>
          <w:t>https://www.mfcr.cz/cs/ministerstvo/informacni-systemy/ciselnik-ucelovych-znaku</w:t>
        </w:r>
      </w:hyperlink>
    </w:p>
    <w:p w14:paraId="56FAA6DD" w14:textId="77777777" w:rsidR="00630B07" w:rsidRPr="00F035B1" w:rsidRDefault="00630B07" w:rsidP="00D66116">
      <w:pPr>
        <w:autoSpaceDE w:val="0"/>
        <w:autoSpaceDN w:val="0"/>
        <w:adjustRightInd w:val="0"/>
        <w:spacing w:after="240"/>
        <w:rPr>
          <w:rFonts w:ascii="Arial" w:hAnsi="Arial" w:cs="Arial"/>
          <w:sz w:val="22"/>
          <w:szCs w:val="22"/>
        </w:rPr>
      </w:pPr>
      <w:r w:rsidRPr="001E4805">
        <w:rPr>
          <w:rFonts w:ascii="Arial" w:hAnsi="Arial" w:cs="Arial"/>
          <w:sz w:val="22"/>
          <w:szCs w:val="22"/>
          <w:highlight w:val="yellow"/>
        </w:rPr>
        <w:t xml:space="preserve">Podle Pokynu k postupu podle vyhlášky MF č. 412/2021 Sb., o rozpočtové skladbě </w:t>
      </w:r>
      <w:r w:rsidR="00D66116" w:rsidRPr="001E4805">
        <w:rPr>
          <w:rFonts w:ascii="Arial" w:hAnsi="Arial" w:cs="Arial"/>
          <w:sz w:val="22"/>
          <w:szCs w:val="22"/>
          <w:highlight w:val="yellow"/>
        </w:rPr>
        <w:t>se příjmy a výdaje podle účelového znaku třídí od okamžiku obdržení právního aktu o poskytnutí transferu nebo půjčených peněžních prostředků. Podle účelového znaku se třídí výdaje, které byly již realizovány v rámci běžného rozpočtového roku před obdržením právního aktu nebo které budou teprve realizovány v budoucnu. V případě již realizovaných výdajů před obdržením právního aktu se v ekonomickém informačním systému doplní od začátku běžného rozpočtového roku u těchto výdajů účelové znaky</w:t>
      </w:r>
      <w:r w:rsidRPr="001E4805">
        <w:rPr>
          <w:rFonts w:ascii="Arial" w:hAnsi="Arial" w:cs="Arial"/>
          <w:sz w:val="22"/>
          <w:szCs w:val="22"/>
          <w:highlight w:val="yellow"/>
        </w:rPr>
        <w:t>.</w:t>
      </w:r>
    </w:p>
    <w:p w14:paraId="68E05961" w14:textId="77777777" w:rsidR="00630B07" w:rsidRPr="004C4701" w:rsidRDefault="00D66116" w:rsidP="00370CD4">
      <w:pPr>
        <w:spacing w:before="60" w:after="240"/>
        <w:rPr>
          <w:rFonts w:ascii="Arial" w:hAnsi="Arial" w:cs="Arial"/>
          <w:b/>
          <w:bCs/>
          <w:sz w:val="22"/>
          <w:szCs w:val="22"/>
          <w:u w:val="single"/>
        </w:rPr>
      </w:pPr>
      <w:r w:rsidRPr="00F035B1">
        <w:rPr>
          <w:rFonts w:ascii="Arial" w:hAnsi="Arial" w:cs="Arial"/>
          <w:sz w:val="22"/>
          <w:szCs w:val="22"/>
        </w:rPr>
        <w:t xml:space="preserve">Tedy povinnost třídit příjmy z titulu přijatých transferů, </w:t>
      </w:r>
      <w:r w:rsidR="000544ED" w:rsidRPr="00F035B1">
        <w:rPr>
          <w:rFonts w:ascii="Arial" w:hAnsi="Arial" w:cs="Arial"/>
          <w:sz w:val="22"/>
          <w:szCs w:val="22"/>
        </w:rPr>
        <w:t xml:space="preserve">financující položky z titulu přijatých půjčených peněžních prostředků a výdaje, které jsou těmito příjmy nebo půjčenými peněžními prostředky kryté podle účelového znaku, stanovuje vyhláška o rozpočtové skladbě. Ve vyhlášce č. 5/2014 Sb. </w:t>
      </w:r>
      <w:r w:rsidR="000544ED" w:rsidRPr="004D5773">
        <w:rPr>
          <w:rFonts w:ascii="Arial" w:hAnsi="Arial" w:cs="Arial"/>
          <w:sz w:val="22"/>
          <w:szCs w:val="22"/>
          <w:highlight w:val="yellow"/>
        </w:rPr>
        <w:t xml:space="preserve">je pouze stanoven způsob vykazování, kdy jsou vymezeny konkrétní příjmové a financující položky, které jsou v části I. výkazu vykázány mimo jiné spolu s účelovým znakem. </w:t>
      </w:r>
      <w:r w:rsidR="00F15EE6" w:rsidRPr="004D5773">
        <w:rPr>
          <w:rFonts w:ascii="Arial" w:hAnsi="Arial" w:cs="Arial"/>
          <w:sz w:val="22"/>
          <w:szCs w:val="22"/>
          <w:highlight w:val="yellow"/>
        </w:rPr>
        <w:t xml:space="preserve">V případě výdajů je uvedeno, že spolu s účelovým znakem jsou vykázány veškeré výdaje realizované z přijatých transferů a půjčených peněžních prostředků ze státního rozpočtu, rozpočtů státních fondů a Národního fondu </w:t>
      </w:r>
      <w:r w:rsidR="00F15EE6" w:rsidRPr="004C4701">
        <w:rPr>
          <w:rFonts w:ascii="Arial" w:hAnsi="Arial" w:cs="Arial"/>
          <w:b/>
          <w:bCs/>
          <w:sz w:val="22"/>
          <w:szCs w:val="22"/>
          <w:highlight w:val="yellow"/>
          <w:u w:val="single"/>
        </w:rPr>
        <w:t xml:space="preserve">a z územních rozpočtů, pokud zdrojem peněžních prostředků je státní rozpočet, rozpočty státních fondů a Národní fond. Tedy i výdaje na </w:t>
      </w:r>
      <w:r w:rsidR="00370CD4" w:rsidRPr="004C4701">
        <w:rPr>
          <w:rFonts w:ascii="Arial" w:hAnsi="Arial" w:cs="Arial"/>
          <w:b/>
          <w:bCs/>
          <w:sz w:val="22"/>
          <w:szCs w:val="22"/>
          <w:highlight w:val="yellow"/>
          <w:u w:val="single"/>
        </w:rPr>
        <w:t>položkách</w:t>
      </w:r>
      <w:r w:rsidR="00F15EE6" w:rsidRPr="004C4701">
        <w:rPr>
          <w:rFonts w:ascii="Arial" w:hAnsi="Arial" w:cs="Arial"/>
          <w:b/>
          <w:bCs/>
          <w:sz w:val="22"/>
          <w:szCs w:val="22"/>
          <w:highlight w:val="yellow"/>
          <w:u w:val="single"/>
        </w:rPr>
        <w:t xml:space="preserve"> </w:t>
      </w:r>
      <w:r w:rsidR="00370CD4" w:rsidRPr="004C4701">
        <w:rPr>
          <w:rFonts w:ascii="Arial" w:hAnsi="Arial" w:cs="Arial"/>
          <w:b/>
          <w:bCs/>
          <w:sz w:val="22"/>
          <w:szCs w:val="22"/>
          <w:highlight w:val="yellow"/>
          <w:u w:val="single"/>
        </w:rPr>
        <w:t xml:space="preserve">5904, 5364, 5366, 5367, 5368 a 5369. </w:t>
      </w:r>
      <w:r w:rsidR="00F15EE6" w:rsidRPr="004C4701">
        <w:rPr>
          <w:rFonts w:ascii="Arial" w:hAnsi="Arial" w:cs="Arial"/>
          <w:b/>
          <w:bCs/>
          <w:sz w:val="22"/>
          <w:szCs w:val="22"/>
          <w:highlight w:val="yellow"/>
          <w:u w:val="single"/>
        </w:rPr>
        <w:t>Dále se jedná o výdaje zatříděné na položce 5363, pokud se jedná o porušení rozpočtové kázně související s transfery a půjčenými peněžními prostředky.</w:t>
      </w:r>
    </w:p>
    <w:p w14:paraId="01D1CA10" w14:textId="466C0A53" w:rsidR="000B6724" w:rsidRPr="00F035B1" w:rsidRDefault="00E83351" w:rsidP="00370CD4">
      <w:pPr>
        <w:spacing w:before="60" w:after="240"/>
        <w:rPr>
          <w:rFonts w:ascii="Arial" w:hAnsi="Arial" w:cs="Arial"/>
          <w:sz w:val="22"/>
          <w:szCs w:val="22"/>
        </w:rPr>
      </w:pPr>
      <w:r w:rsidRPr="00F035B1">
        <w:rPr>
          <w:rFonts w:ascii="Arial" w:hAnsi="Arial" w:cs="Arial"/>
          <w:sz w:val="22"/>
          <w:szCs w:val="22"/>
        </w:rPr>
        <w:t>Opro</w:t>
      </w:r>
      <w:r w:rsidR="007D12C4" w:rsidRPr="00F035B1">
        <w:rPr>
          <w:rFonts w:ascii="Arial" w:hAnsi="Arial" w:cs="Arial"/>
          <w:sz w:val="22"/>
          <w:szCs w:val="22"/>
        </w:rPr>
        <w:t xml:space="preserve">ti současnému stavu vykazování transferů a půjčených peněžních prostředků </w:t>
      </w:r>
      <w:r w:rsidR="000B6724" w:rsidRPr="00F035B1">
        <w:rPr>
          <w:rFonts w:ascii="Arial" w:hAnsi="Arial" w:cs="Arial"/>
          <w:sz w:val="22"/>
          <w:szCs w:val="22"/>
        </w:rPr>
        <w:t>v části IX. výkazu dojde od 1. 1. 2026 k následujícím změnám:</w:t>
      </w:r>
    </w:p>
    <w:p w14:paraId="684189E6" w14:textId="77777777" w:rsidR="00BA435F" w:rsidRPr="002777A0" w:rsidRDefault="00995345" w:rsidP="00DC0C65">
      <w:pPr>
        <w:pStyle w:val="Odstavecseseznamem"/>
        <w:numPr>
          <w:ilvl w:val="0"/>
          <w:numId w:val="37"/>
        </w:numPr>
        <w:spacing w:after="120"/>
        <w:contextualSpacing w:val="0"/>
        <w:rPr>
          <w:rFonts w:ascii="Arial" w:hAnsi="Arial" w:cs="Arial"/>
          <w:sz w:val="22"/>
          <w:szCs w:val="22"/>
          <w:highlight w:val="yellow"/>
        </w:rPr>
      </w:pPr>
      <w:r w:rsidRPr="00F035B1">
        <w:rPr>
          <w:rFonts w:ascii="Arial" w:hAnsi="Arial" w:cs="Arial"/>
          <w:sz w:val="22"/>
          <w:szCs w:val="22"/>
          <w:lang w:eastAsia="x-none"/>
        </w:rPr>
        <w:t>vyhláškou</w:t>
      </w:r>
      <w:r w:rsidR="000B6724" w:rsidRPr="00F035B1">
        <w:rPr>
          <w:rFonts w:ascii="Arial" w:hAnsi="Arial" w:cs="Arial"/>
          <w:sz w:val="22"/>
          <w:szCs w:val="22"/>
          <w:lang w:eastAsia="x-none"/>
        </w:rPr>
        <w:t xml:space="preserve"> č. 385/2024 Sb., která novelizovala vyhlášku o rozpočtové skladbě, </w:t>
      </w:r>
      <w:r w:rsidRPr="00F035B1">
        <w:rPr>
          <w:rFonts w:ascii="Arial" w:hAnsi="Arial" w:cs="Arial"/>
          <w:color w:val="000000"/>
          <w:sz w:val="22"/>
          <w:szCs w:val="22"/>
          <w:shd w:val="clear" w:color="auto" w:fill="FFFFFF"/>
        </w:rPr>
        <w:t xml:space="preserve">byly </w:t>
      </w:r>
      <w:r w:rsidR="000B6724" w:rsidRPr="00F035B1">
        <w:rPr>
          <w:rFonts w:ascii="Arial" w:hAnsi="Arial" w:cs="Arial"/>
          <w:color w:val="000000"/>
          <w:sz w:val="22"/>
          <w:szCs w:val="22"/>
          <w:shd w:val="clear" w:color="auto" w:fill="FFFFFF"/>
        </w:rPr>
        <w:t>náhrady za nezpůsobenou újmu a náhrady škod způsobených nezákonným rozhodnutím nebo nesprávným úředním postupem při výkonu veřejné moci s účinností od 1. 1. 2025 zařazeny mezi transfery</w:t>
      </w:r>
      <w:r w:rsidR="00BA435F" w:rsidRPr="00F035B1">
        <w:rPr>
          <w:rFonts w:ascii="Arial" w:hAnsi="Arial" w:cs="Arial"/>
          <w:color w:val="000000"/>
          <w:sz w:val="22"/>
          <w:szCs w:val="22"/>
          <w:shd w:val="clear" w:color="auto" w:fill="FFFFFF"/>
        </w:rPr>
        <w:t>, a tedy jsou tříděny podle účelového znaku</w:t>
      </w:r>
      <w:r w:rsidRPr="00F035B1">
        <w:rPr>
          <w:rFonts w:ascii="Arial" w:hAnsi="Arial" w:cs="Arial"/>
          <w:color w:val="000000"/>
          <w:sz w:val="22"/>
          <w:szCs w:val="22"/>
          <w:shd w:val="clear" w:color="auto" w:fill="FFFFFF"/>
        </w:rPr>
        <w:t xml:space="preserve"> </w:t>
      </w:r>
      <w:r w:rsidRPr="00F035B1">
        <w:rPr>
          <w:rFonts w:ascii="Arial" w:hAnsi="Arial" w:cs="Arial"/>
          <w:color w:val="000000"/>
          <w:sz w:val="22"/>
          <w:szCs w:val="22"/>
          <w:shd w:val="clear" w:color="auto" w:fill="FFFFFF"/>
        </w:rPr>
        <w:sym w:font="Wingdings" w:char="F0E0"/>
      </w:r>
      <w:r w:rsidRPr="00F035B1">
        <w:rPr>
          <w:rFonts w:ascii="Arial" w:hAnsi="Arial" w:cs="Arial"/>
          <w:color w:val="000000"/>
          <w:sz w:val="22"/>
          <w:szCs w:val="22"/>
          <w:shd w:val="clear" w:color="auto" w:fill="FFFFFF"/>
        </w:rPr>
        <w:t xml:space="preserve"> v nové struktuře části I. </w:t>
      </w:r>
      <w:r w:rsidRPr="002777A0">
        <w:rPr>
          <w:rFonts w:ascii="Arial" w:hAnsi="Arial" w:cs="Arial"/>
          <w:color w:val="000000"/>
          <w:sz w:val="22"/>
          <w:szCs w:val="22"/>
          <w:highlight w:val="yellow"/>
          <w:shd w:val="clear" w:color="auto" w:fill="FFFFFF"/>
        </w:rPr>
        <w:t xml:space="preserve">výkazu budou položky 4171 a 4172 vykazovány spolu s účelovým </w:t>
      </w:r>
      <w:r w:rsidR="00BA435F" w:rsidRPr="002777A0">
        <w:rPr>
          <w:rFonts w:ascii="Arial" w:hAnsi="Arial" w:cs="Arial"/>
          <w:color w:val="000000"/>
          <w:sz w:val="22"/>
          <w:szCs w:val="22"/>
          <w:highlight w:val="yellow"/>
          <w:shd w:val="clear" w:color="auto" w:fill="FFFFFF"/>
        </w:rPr>
        <w:t>znakem</w:t>
      </w:r>
      <w:r w:rsidR="00AE03D5" w:rsidRPr="002777A0">
        <w:rPr>
          <w:rFonts w:ascii="Arial" w:hAnsi="Arial" w:cs="Arial"/>
          <w:color w:val="000000"/>
          <w:sz w:val="22"/>
          <w:szCs w:val="22"/>
          <w:highlight w:val="yellow"/>
          <w:shd w:val="clear" w:color="auto" w:fill="FFFFFF"/>
        </w:rPr>
        <w:t>,</w:t>
      </w:r>
    </w:p>
    <w:p w14:paraId="35541E57" w14:textId="77777777" w:rsidR="00170076" w:rsidRPr="002777A0" w:rsidRDefault="00BA435F" w:rsidP="00DC0C65">
      <w:pPr>
        <w:pStyle w:val="Odstavecseseznamem"/>
        <w:numPr>
          <w:ilvl w:val="0"/>
          <w:numId w:val="37"/>
        </w:numPr>
        <w:spacing w:after="120"/>
        <w:contextualSpacing w:val="0"/>
        <w:rPr>
          <w:rFonts w:ascii="Arial" w:hAnsi="Arial" w:cs="Arial"/>
          <w:sz w:val="22"/>
          <w:szCs w:val="22"/>
          <w:highlight w:val="yellow"/>
        </w:rPr>
      </w:pPr>
      <w:r w:rsidRPr="00F035B1">
        <w:rPr>
          <w:rFonts w:ascii="Arial" w:hAnsi="Arial" w:cs="Arial"/>
          <w:sz w:val="22"/>
          <w:szCs w:val="22"/>
        </w:rPr>
        <w:t>v souvislosti se</w:t>
      </w:r>
      <w:r w:rsidR="000544ED" w:rsidRPr="00F035B1">
        <w:rPr>
          <w:rFonts w:ascii="Arial" w:hAnsi="Arial" w:cs="Arial"/>
          <w:sz w:val="22"/>
          <w:szCs w:val="22"/>
        </w:rPr>
        <w:t xml:space="preserve"> zavedení</w:t>
      </w:r>
      <w:r w:rsidRPr="00F035B1">
        <w:rPr>
          <w:rFonts w:ascii="Arial" w:hAnsi="Arial" w:cs="Arial"/>
          <w:sz w:val="22"/>
          <w:szCs w:val="22"/>
        </w:rPr>
        <w:t>m</w:t>
      </w:r>
      <w:r w:rsidR="000544ED" w:rsidRPr="00F035B1">
        <w:rPr>
          <w:rFonts w:ascii="Arial" w:hAnsi="Arial" w:cs="Arial"/>
          <w:sz w:val="22"/>
          <w:szCs w:val="22"/>
        </w:rPr>
        <w:t xml:space="preserve"> identifikátoru partnera u transferů a půjčených peněž</w:t>
      </w:r>
      <w:r w:rsidRPr="00F035B1">
        <w:rPr>
          <w:rFonts w:ascii="Arial" w:hAnsi="Arial" w:cs="Arial"/>
          <w:sz w:val="22"/>
          <w:szCs w:val="22"/>
        </w:rPr>
        <w:t>ních prostředků</w:t>
      </w:r>
      <w:r w:rsidR="00CA32D1" w:rsidRPr="00F035B1">
        <w:rPr>
          <w:rFonts w:ascii="Arial" w:hAnsi="Arial" w:cs="Arial"/>
          <w:sz w:val="22"/>
          <w:szCs w:val="22"/>
        </w:rPr>
        <w:t xml:space="preserve"> a změnou konsolidace</w:t>
      </w:r>
      <w:r w:rsidR="00A935A8" w:rsidRPr="00F035B1">
        <w:rPr>
          <w:rFonts w:ascii="Arial" w:hAnsi="Arial" w:cs="Arial"/>
          <w:sz w:val="22"/>
          <w:szCs w:val="22"/>
        </w:rPr>
        <w:t xml:space="preserve"> </w:t>
      </w:r>
      <w:r w:rsidR="00A935A8" w:rsidRPr="002777A0">
        <w:rPr>
          <w:rFonts w:ascii="Arial" w:hAnsi="Arial" w:cs="Arial"/>
          <w:sz w:val="22"/>
          <w:szCs w:val="22"/>
          <w:highlight w:val="yellow"/>
        </w:rPr>
        <w:t>bude nově účelový znak vykazován v části I. výkazu i u příjmů</w:t>
      </w:r>
      <w:r w:rsidR="00170076" w:rsidRPr="002777A0">
        <w:rPr>
          <w:rFonts w:ascii="Arial" w:hAnsi="Arial" w:cs="Arial"/>
          <w:sz w:val="22"/>
          <w:szCs w:val="22"/>
          <w:highlight w:val="yellow"/>
        </w:rPr>
        <w:t xml:space="preserve"> a financujících položek</w:t>
      </w:r>
      <w:r w:rsidR="00A935A8" w:rsidRPr="002777A0">
        <w:rPr>
          <w:rFonts w:ascii="Arial" w:hAnsi="Arial" w:cs="Arial"/>
          <w:sz w:val="22"/>
          <w:szCs w:val="22"/>
          <w:highlight w:val="yellow"/>
        </w:rPr>
        <w:t xml:space="preserve"> </w:t>
      </w:r>
      <w:r w:rsidR="00CA32D1" w:rsidRPr="002777A0">
        <w:rPr>
          <w:rFonts w:ascii="Arial" w:hAnsi="Arial" w:cs="Arial"/>
          <w:sz w:val="22"/>
          <w:szCs w:val="22"/>
          <w:highlight w:val="yellow"/>
        </w:rPr>
        <w:t>z titulu transferů</w:t>
      </w:r>
      <w:r w:rsidR="00170076" w:rsidRPr="002777A0">
        <w:rPr>
          <w:rFonts w:ascii="Arial" w:hAnsi="Arial" w:cs="Arial"/>
          <w:sz w:val="22"/>
          <w:szCs w:val="22"/>
          <w:highlight w:val="yellow"/>
        </w:rPr>
        <w:t xml:space="preserve"> a půjčených peněžních prostředků</w:t>
      </w:r>
      <w:r w:rsidR="00CA32D1" w:rsidRPr="002777A0">
        <w:rPr>
          <w:rFonts w:ascii="Arial" w:hAnsi="Arial" w:cs="Arial"/>
          <w:sz w:val="22"/>
          <w:szCs w:val="22"/>
          <w:highlight w:val="yellow"/>
        </w:rPr>
        <w:t xml:space="preserve"> uvedených na</w:t>
      </w:r>
      <w:r w:rsidR="00170076" w:rsidRPr="002777A0">
        <w:rPr>
          <w:rFonts w:ascii="Arial" w:hAnsi="Arial" w:cs="Arial"/>
          <w:sz w:val="22"/>
          <w:szCs w:val="22"/>
          <w:highlight w:val="yellow"/>
        </w:rPr>
        <w:t>:</w:t>
      </w:r>
    </w:p>
    <w:p w14:paraId="771CBBA8" w14:textId="77777777" w:rsidR="0095059D" w:rsidRPr="002777A0" w:rsidRDefault="00CA32D1" w:rsidP="00DC0C65">
      <w:pPr>
        <w:pStyle w:val="Odstavecseseznamem"/>
        <w:numPr>
          <w:ilvl w:val="1"/>
          <w:numId w:val="37"/>
        </w:numPr>
        <w:spacing w:after="120"/>
        <w:contextualSpacing w:val="0"/>
        <w:rPr>
          <w:rFonts w:ascii="Arial" w:hAnsi="Arial" w:cs="Arial"/>
          <w:sz w:val="22"/>
          <w:szCs w:val="22"/>
          <w:highlight w:val="yellow"/>
        </w:rPr>
      </w:pPr>
      <w:r w:rsidRPr="002777A0">
        <w:rPr>
          <w:rFonts w:ascii="Arial" w:hAnsi="Arial" w:cs="Arial"/>
          <w:sz w:val="22"/>
          <w:szCs w:val="22"/>
          <w:highlight w:val="yellow"/>
        </w:rPr>
        <w:t xml:space="preserve">položkách </w:t>
      </w:r>
      <w:r w:rsidR="00AE03D5" w:rsidRPr="002777A0">
        <w:rPr>
          <w:rFonts w:ascii="Arial" w:hAnsi="Arial" w:cs="Arial"/>
          <w:sz w:val="22"/>
          <w:szCs w:val="22"/>
          <w:highlight w:val="yellow"/>
        </w:rPr>
        <w:t>4121, 4122, 4129, 4137, 4171, 4172, 4221, 4222, 4229, 4251, 8113 a 8123</w:t>
      </w:r>
      <w:r w:rsidRPr="002777A0">
        <w:rPr>
          <w:rFonts w:ascii="Arial" w:hAnsi="Arial" w:cs="Arial"/>
          <w:sz w:val="22"/>
          <w:szCs w:val="22"/>
          <w:highlight w:val="yellow"/>
        </w:rPr>
        <w:t xml:space="preserve">, pokud se jedná o transfery </w:t>
      </w:r>
      <w:r w:rsidR="00AE03D5" w:rsidRPr="002777A0">
        <w:rPr>
          <w:rFonts w:ascii="Arial" w:hAnsi="Arial" w:cs="Arial"/>
          <w:sz w:val="22"/>
          <w:szCs w:val="22"/>
          <w:highlight w:val="yellow"/>
        </w:rPr>
        <w:t xml:space="preserve">a půjčené peněžní prostředky </w:t>
      </w:r>
      <w:r w:rsidRPr="002777A0">
        <w:rPr>
          <w:rFonts w:ascii="Arial" w:hAnsi="Arial" w:cs="Arial"/>
          <w:sz w:val="22"/>
          <w:szCs w:val="22"/>
          <w:highlight w:val="yellow"/>
        </w:rPr>
        <w:t>poskytnuté z územních rozpočtů, jejichž zdrojem jsou transfery a</w:t>
      </w:r>
      <w:r w:rsidR="00AE03D5" w:rsidRPr="002777A0">
        <w:rPr>
          <w:rFonts w:ascii="Arial" w:hAnsi="Arial" w:cs="Arial"/>
          <w:sz w:val="22"/>
          <w:szCs w:val="22"/>
          <w:highlight w:val="yellow"/>
        </w:rPr>
        <w:t> </w:t>
      </w:r>
      <w:r w:rsidRPr="002777A0">
        <w:rPr>
          <w:rFonts w:ascii="Arial" w:hAnsi="Arial" w:cs="Arial"/>
          <w:sz w:val="22"/>
          <w:szCs w:val="22"/>
          <w:highlight w:val="yellow"/>
        </w:rPr>
        <w:t>půjčené peněžní prostředky poskytnuté ze státního rozpočtu, rozpočtů státních fondů a Národního fondu územním rozpočtům</w:t>
      </w:r>
      <w:r w:rsidR="00170076" w:rsidRPr="002777A0">
        <w:rPr>
          <w:rFonts w:ascii="Arial" w:hAnsi="Arial" w:cs="Arial"/>
          <w:sz w:val="22"/>
          <w:szCs w:val="22"/>
          <w:highlight w:val="yellow"/>
        </w:rPr>
        <w:t>,</w:t>
      </w:r>
    </w:p>
    <w:p w14:paraId="245803E2" w14:textId="180A7EFE" w:rsidR="00B55DD0" w:rsidRPr="002777A0" w:rsidRDefault="0095059D" w:rsidP="00DC0C65">
      <w:pPr>
        <w:pStyle w:val="Odstavecseseznamem"/>
        <w:spacing w:after="120"/>
        <w:ind w:left="1440"/>
        <w:contextualSpacing w:val="0"/>
        <w:rPr>
          <w:rFonts w:ascii="Arial" w:hAnsi="Arial" w:cs="Arial"/>
          <w:sz w:val="22"/>
          <w:szCs w:val="22"/>
          <w:highlight w:val="yellow"/>
        </w:rPr>
      </w:pPr>
      <w:r w:rsidRPr="002777A0">
        <w:rPr>
          <w:rFonts w:ascii="Arial" w:hAnsi="Arial" w:cs="Arial"/>
          <w:sz w:val="22"/>
          <w:szCs w:val="22"/>
          <w:highlight w:val="yellow"/>
        </w:rPr>
        <w:sym w:font="Wingdings" w:char="F0E0"/>
      </w:r>
      <w:r w:rsidRPr="002777A0">
        <w:rPr>
          <w:rFonts w:ascii="Arial" w:hAnsi="Arial" w:cs="Arial"/>
          <w:sz w:val="22"/>
          <w:szCs w:val="22"/>
          <w:highlight w:val="yellow"/>
        </w:rPr>
        <w:t xml:space="preserve"> přijatý neinvestiční nedávkový transfer podle zákona o sociálních službách (§ 101, § 102 a § 103) obec zatřídí na polož</w:t>
      </w:r>
      <w:r w:rsidR="001802BB" w:rsidRPr="002777A0">
        <w:rPr>
          <w:rFonts w:ascii="Arial" w:hAnsi="Arial" w:cs="Arial"/>
          <w:sz w:val="22"/>
          <w:szCs w:val="22"/>
          <w:highlight w:val="yellow"/>
        </w:rPr>
        <w:t>ku</w:t>
      </w:r>
      <w:r w:rsidRPr="002777A0">
        <w:rPr>
          <w:rFonts w:ascii="Arial" w:hAnsi="Arial" w:cs="Arial"/>
          <w:sz w:val="22"/>
          <w:szCs w:val="22"/>
          <w:highlight w:val="yellow"/>
        </w:rPr>
        <w:t xml:space="preserve"> 4122 s účelovým znakem 13305 </w:t>
      </w:r>
      <w:r w:rsidR="001802BB" w:rsidRPr="002777A0">
        <w:rPr>
          <w:rFonts w:ascii="Arial" w:hAnsi="Arial" w:cs="Arial"/>
          <w:sz w:val="22"/>
          <w:szCs w:val="22"/>
          <w:highlight w:val="yellow"/>
        </w:rPr>
        <w:t>(pouze tu část transferu</w:t>
      </w:r>
      <w:r w:rsidRPr="002777A0">
        <w:rPr>
          <w:rFonts w:ascii="Arial" w:hAnsi="Arial" w:cs="Arial"/>
          <w:sz w:val="22"/>
          <w:szCs w:val="22"/>
          <w:highlight w:val="yellow"/>
        </w:rPr>
        <w:t>, je</w:t>
      </w:r>
      <w:r w:rsidR="001802BB" w:rsidRPr="002777A0">
        <w:rPr>
          <w:rFonts w:ascii="Arial" w:hAnsi="Arial" w:cs="Arial"/>
          <w:sz w:val="22"/>
          <w:szCs w:val="22"/>
          <w:highlight w:val="yellow"/>
        </w:rPr>
        <w:t>hož</w:t>
      </w:r>
      <w:r w:rsidRPr="002777A0">
        <w:rPr>
          <w:rFonts w:ascii="Arial" w:hAnsi="Arial" w:cs="Arial"/>
          <w:sz w:val="22"/>
          <w:szCs w:val="22"/>
          <w:highlight w:val="yellow"/>
        </w:rPr>
        <w:t xml:space="preserve"> zdroj je ve státním rozpočtu kapitoly MPSV)</w:t>
      </w:r>
      <w:r w:rsidR="001802BB" w:rsidRPr="002777A0">
        <w:rPr>
          <w:rFonts w:ascii="Arial" w:hAnsi="Arial" w:cs="Arial"/>
          <w:sz w:val="22"/>
          <w:szCs w:val="22"/>
          <w:highlight w:val="yellow"/>
        </w:rPr>
        <w:t>,</w:t>
      </w:r>
      <w:r w:rsidR="001802BB" w:rsidRPr="00F035B1">
        <w:rPr>
          <w:rFonts w:ascii="Arial" w:hAnsi="Arial" w:cs="Arial"/>
          <w:sz w:val="22"/>
          <w:szCs w:val="22"/>
        </w:rPr>
        <w:t xml:space="preserve"> </w:t>
      </w:r>
      <w:r w:rsidR="001802BB" w:rsidRPr="002777A0">
        <w:rPr>
          <w:rFonts w:ascii="Arial" w:hAnsi="Arial" w:cs="Arial"/>
          <w:sz w:val="22"/>
          <w:szCs w:val="22"/>
          <w:highlight w:val="yellow"/>
        </w:rPr>
        <w:lastRenderedPageBreak/>
        <w:t>následně budou zatříděny i realizované výdaje, které jsou kryty tímto transferem</w:t>
      </w:r>
      <w:r w:rsidR="008263D6" w:rsidRPr="002777A0">
        <w:rPr>
          <w:rFonts w:ascii="Arial" w:hAnsi="Arial" w:cs="Arial"/>
          <w:sz w:val="22"/>
          <w:szCs w:val="22"/>
          <w:highlight w:val="yellow"/>
        </w:rPr>
        <w:t>,</w:t>
      </w:r>
    </w:p>
    <w:p w14:paraId="5F99C5A6" w14:textId="77777777" w:rsidR="001802BB" w:rsidRPr="002777A0" w:rsidRDefault="00DC0C65" w:rsidP="008263D6">
      <w:pPr>
        <w:pStyle w:val="Odstavecseseznamem"/>
        <w:numPr>
          <w:ilvl w:val="1"/>
          <w:numId w:val="37"/>
        </w:numPr>
        <w:spacing w:after="120"/>
        <w:ind w:left="1434" w:hanging="357"/>
        <w:contextualSpacing w:val="0"/>
        <w:rPr>
          <w:rFonts w:ascii="Arial" w:hAnsi="Arial" w:cs="Arial"/>
          <w:sz w:val="22"/>
          <w:szCs w:val="22"/>
          <w:highlight w:val="yellow"/>
        </w:rPr>
      </w:pPr>
      <w:r w:rsidRPr="002777A0">
        <w:rPr>
          <w:rFonts w:ascii="Arial" w:hAnsi="Arial" w:cs="Arial"/>
          <w:sz w:val="22"/>
          <w:szCs w:val="22"/>
          <w:highlight w:val="yellow"/>
        </w:rPr>
        <w:t>položkách podseskupení 222, 241 až 247, pokud zdrojem přijatých peněžních prostředků jsou transfery a půjčené peněžní prostředky poskytnuté ze státního rozpočtu, rozpočtů státních fondů a Národního fondu nebo územních rozpočtů, jejichž zdrojem jsou transfery a půjčené peněžní prostředky poskytnuté ze státního rozpočtu, rozpočtů státních fondů a Národního fondu územním rozpočtům</w:t>
      </w:r>
      <w:r w:rsidR="008263D6" w:rsidRPr="002777A0">
        <w:rPr>
          <w:rFonts w:ascii="Arial" w:hAnsi="Arial" w:cs="Arial"/>
          <w:sz w:val="22"/>
          <w:szCs w:val="22"/>
          <w:highlight w:val="yellow"/>
        </w:rPr>
        <w:t>,</w:t>
      </w:r>
    </w:p>
    <w:p w14:paraId="29405543" w14:textId="77777777" w:rsidR="008263D6" w:rsidRPr="002777A0" w:rsidRDefault="008263D6" w:rsidP="007F6F3C">
      <w:pPr>
        <w:pStyle w:val="Odstavecseseznamem"/>
        <w:numPr>
          <w:ilvl w:val="1"/>
          <w:numId w:val="37"/>
        </w:numPr>
        <w:spacing w:after="120"/>
        <w:ind w:left="1434" w:hanging="357"/>
        <w:contextualSpacing w:val="0"/>
        <w:rPr>
          <w:rFonts w:ascii="Arial" w:hAnsi="Arial" w:cs="Arial"/>
          <w:sz w:val="22"/>
          <w:szCs w:val="22"/>
          <w:highlight w:val="yellow"/>
        </w:rPr>
      </w:pPr>
      <w:r w:rsidRPr="002777A0">
        <w:rPr>
          <w:rFonts w:ascii="Arial" w:hAnsi="Arial" w:cs="Arial"/>
          <w:sz w:val="22"/>
          <w:szCs w:val="22"/>
          <w:highlight w:val="yellow"/>
        </w:rPr>
        <w:t>položkách podseskupení 221, pokud se jedná o porušení rozpočtové kázně související s transfery a</w:t>
      </w:r>
      <w:r w:rsidR="007F6F3C" w:rsidRPr="002777A0">
        <w:rPr>
          <w:rFonts w:ascii="Arial" w:hAnsi="Arial" w:cs="Arial"/>
          <w:sz w:val="22"/>
          <w:szCs w:val="22"/>
          <w:highlight w:val="yellow"/>
        </w:rPr>
        <w:t xml:space="preserve"> půjčenými peněžními prostředky, jejichž zdrojem jsou transfery a půjčené peněžní prostředky poskytnuté ze státního rozpočtu, rozpočtů státních fondů a Národního fondu nebo územních rozpočtů, jejichž zdrojem jsou transfery a půjčené peněžní prostředky poskytnuté ze státního rozpočtu, rozpočtů státních fondů a Národního fondu územním rozpočtům,</w:t>
      </w:r>
    </w:p>
    <w:p w14:paraId="2413AAA8" w14:textId="77777777" w:rsidR="007F6F3C" w:rsidRPr="002777A0" w:rsidRDefault="007F6F3C" w:rsidP="00767189">
      <w:pPr>
        <w:pStyle w:val="Odstavecseseznamem"/>
        <w:numPr>
          <w:ilvl w:val="1"/>
          <w:numId w:val="37"/>
        </w:numPr>
        <w:spacing w:before="60" w:after="240"/>
        <w:ind w:left="1434" w:hanging="357"/>
        <w:contextualSpacing w:val="0"/>
        <w:rPr>
          <w:rFonts w:ascii="Arial" w:hAnsi="Arial" w:cs="Arial"/>
          <w:sz w:val="22"/>
          <w:szCs w:val="22"/>
          <w:highlight w:val="yellow"/>
        </w:rPr>
      </w:pPr>
      <w:r w:rsidRPr="002777A0">
        <w:rPr>
          <w:rFonts w:ascii="Arial" w:hAnsi="Arial" w:cs="Arial"/>
          <w:sz w:val="22"/>
          <w:szCs w:val="22"/>
          <w:highlight w:val="yellow"/>
        </w:rPr>
        <w:t>financujících položkách splátek půjčených peněžních prostředků 8114 a 8124, pokud se jedná o splátky přijatých půjčených peněžních prostředků</w:t>
      </w:r>
      <w:r w:rsidR="002920B3" w:rsidRPr="002777A0">
        <w:rPr>
          <w:rFonts w:ascii="Arial" w:hAnsi="Arial" w:cs="Arial"/>
          <w:sz w:val="22"/>
          <w:szCs w:val="22"/>
          <w:highlight w:val="yellow"/>
        </w:rPr>
        <w:t>,</w:t>
      </w:r>
      <w:r w:rsidRPr="002777A0">
        <w:rPr>
          <w:rFonts w:ascii="Arial" w:hAnsi="Arial" w:cs="Arial"/>
          <w:sz w:val="22"/>
          <w:szCs w:val="22"/>
          <w:highlight w:val="yellow"/>
        </w:rPr>
        <w:t xml:space="preserve"> </w:t>
      </w:r>
      <w:r w:rsidR="002920B3" w:rsidRPr="002777A0">
        <w:rPr>
          <w:rFonts w:ascii="Arial" w:hAnsi="Arial" w:cs="Arial"/>
          <w:sz w:val="22"/>
          <w:szCs w:val="22"/>
          <w:highlight w:val="yellow"/>
        </w:rPr>
        <w:t>jejichž zdrojem jsou půjčené peněžní prostředky poskytnuté ze státního rozpočtu, rozpočtů státních fondů a Národního fondu nebo územních rozpočtů, jejichž zdrojem jsou transfery a půjčené peněžní prostředky poskytnuté ze státního rozpočtu, rozpočtů státních fondů a Národního fondu územním rozpočtům.</w:t>
      </w:r>
    </w:p>
    <w:p w14:paraId="2186B52B" w14:textId="77777777" w:rsidR="00B55DD0" w:rsidRPr="002777A0" w:rsidRDefault="002920B3" w:rsidP="00B55DD0">
      <w:pPr>
        <w:spacing w:after="160" w:line="259" w:lineRule="auto"/>
        <w:rPr>
          <w:rFonts w:ascii="Arial" w:hAnsi="Arial" w:cs="Arial"/>
          <w:b/>
          <w:bCs/>
          <w:sz w:val="22"/>
          <w:szCs w:val="22"/>
        </w:rPr>
      </w:pPr>
      <w:r w:rsidRPr="00F035B1">
        <w:rPr>
          <w:rFonts w:ascii="Arial" w:hAnsi="Arial" w:cs="Arial"/>
          <w:sz w:val="22"/>
          <w:szCs w:val="22"/>
        </w:rPr>
        <w:t>Z výše uvedeného tedy vyplývá</w:t>
      </w:r>
      <w:r w:rsidR="00B55DD0" w:rsidRPr="00F035B1">
        <w:rPr>
          <w:rFonts w:ascii="Arial" w:hAnsi="Arial" w:cs="Arial"/>
          <w:sz w:val="22"/>
          <w:szCs w:val="22"/>
        </w:rPr>
        <w:t xml:space="preserve">, </w:t>
      </w:r>
      <w:r w:rsidR="00B55DD0" w:rsidRPr="002777A0">
        <w:rPr>
          <w:rFonts w:ascii="Arial" w:hAnsi="Arial" w:cs="Arial"/>
          <w:sz w:val="22"/>
          <w:szCs w:val="22"/>
          <w:highlight w:val="yellow"/>
        </w:rPr>
        <w:t xml:space="preserve">že účelový znak </w:t>
      </w:r>
      <w:r w:rsidRPr="002777A0">
        <w:rPr>
          <w:rFonts w:ascii="Arial" w:hAnsi="Arial" w:cs="Arial"/>
          <w:sz w:val="22"/>
          <w:szCs w:val="22"/>
          <w:highlight w:val="yellow"/>
        </w:rPr>
        <w:t xml:space="preserve">bude </w:t>
      </w:r>
      <w:r w:rsidR="00B55DD0" w:rsidRPr="002777A0">
        <w:rPr>
          <w:rFonts w:ascii="Arial" w:hAnsi="Arial" w:cs="Arial"/>
          <w:sz w:val="22"/>
          <w:szCs w:val="22"/>
          <w:highlight w:val="yellow"/>
        </w:rPr>
        <w:t xml:space="preserve">držen po celý </w:t>
      </w:r>
      <w:r w:rsidRPr="002777A0">
        <w:rPr>
          <w:rFonts w:ascii="Arial" w:hAnsi="Arial" w:cs="Arial"/>
          <w:sz w:val="22"/>
          <w:szCs w:val="22"/>
          <w:highlight w:val="yellow"/>
        </w:rPr>
        <w:t xml:space="preserve">finanční </w:t>
      </w:r>
      <w:r w:rsidR="00B55DD0" w:rsidRPr="002777A0">
        <w:rPr>
          <w:rFonts w:ascii="Arial" w:hAnsi="Arial" w:cs="Arial"/>
          <w:sz w:val="22"/>
          <w:szCs w:val="22"/>
          <w:highlight w:val="yellow"/>
        </w:rPr>
        <w:t>tok transferů</w:t>
      </w:r>
      <w:r w:rsidRPr="002777A0">
        <w:rPr>
          <w:rFonts w:ascii="Arial" w:hAnsi="Arial" w:cs="Arial"/>
          <w:sz w:val="22"/>
          <w:szCs w:val="22"/>
          <w:highlight w:val="yellow"/>
        </w:rPr>
        <w:t xml:space="preserve"> a</w:t>
      </w:r>
      <w:r w:rsidR="00BD2892" w:rsidRPr="002777A0">
        <w:rPr>
          <w:rFonts w:ascii="Arial" w:hAnsi="Arial" w:cs="Arial"/>
          <w:sz w:val="22"/>
          <w:szCs w:val="22"/>
          <w:highlight w:val="yellow"/>
        </w:rPr>
        <w:t> </w:t>
      </w:r>
      <w:r w:rsidRPr="002777A0">
        <w:rPr>
          <w:rFonts w:ascii="Arial" w:hAnsi="Arial" w:cs="Arial"/>
          <w:sz w:val="22"/>
          <w:szCs w:val="22"/>
          <w:highlight w:val="yellow"/>
        </w:rPr>
        <w:t>půjčených peněžních prostředků</w:t>
      </w:r>
      <w:r w:rsidR="0050397E" w:rsidRPr="002777A0">
        <w:rPr>
          <w:rFonts w:ascii="Arial" w:hAnsi="Arial" w:cs="Arial"/>
          <w:sz w:val="22"/>
          <w:szCs w:val="22"/>
          <w:highlight w:val="yellow"/>
        </w:rPr>
        <w:t xml:space="preserve"> poskytnutých</w:t>
      </w:r>
      <w:r w:rsidR="00BD2892" w:rsidRPr="002777A0">
        <w:rPr>
          <w:rFonts w:ascii="Arial" w:hAnsi="Arial" w:cs="Arial"/>
          <w:sz w:val="22"/>
          <w:szCs w:val="22"/>
          <w:highlight w:val="yellow"/>
        </w:rPr>
        <w:t xml:space="preserve"> ze státního rozpo</w:t>
      </w:r>
      <w:r w:rsidR="0050397E" w:rsidRPr="002777A0">
        <w:rPr>
          <w:rFonts w:ascii="Arial" w:hAnsi="Arial" w:cs="Arial"/>
          <w:sz w:val="22"/>
          <w:szCs w:val="22"/>
          <w:highlight w:val="yellow"/>
        </w:rPr>
        <w:t>čtu, rozpočtů státních fondů a N</w:t>
      </w:r>
      <w:r w:rsidR="00BD2892" w:rsidRPr="002777A0">
        <w:rPr>
          <w:rFonts w:ascii="Arial" w:hAnsi="Arial" w:cs="Arial"/>
          <w:sz w:val="22"/>
          <w:szCs w:val="22"/>
          <w:highlight w:val="yellow"/>
        </w:rPr>
        <w:t>árodního fondu</w:t>
      </w:r>
      <w:r w:rsidR="00832E0D" w:rsidRPr="002777A0">
        <w:rPr>
          <w:rFonts w:ascii="Arial" w:hAnsi="Arial" w:cs="Arial"/>
          <w:sz w:val="22"/>
          <w:szCs w:val="22"/>
          <w:highlight w:val="yellow"/>
        </w:rPr>
        <w:t xml:space="preserve"> až k poslednímu příjemci </w:t>
      </w:r>
      <w:r w:rsidR="00BD2892" w:rsidRPr="002777A0">
        <w:rPr>
          <w:rFonts w:ascii="Arial" w:hAnsi="Arial" w:cs="Arial"/>
          <w:b/>
          <w:bCs/>
          <w:sz w:val="22"/>
          <w:szCs w:val="22"/>
          <w:highlight w:val="yellow"/>
        </w:rPr>
        <w:t>bez ohledu na to, zda např. kraj byl příjemcem</w:t>
      </w:r>
      <w:r w:rsidR="00DA412D" w:rsidRPr="002777A0">
        <w:rPr>
          <w:rFonts w:ascii="Arial" w:hAnsi="Arial" w:cs="Arial"/>
          <w:b/>
          <w:bCs/>
          <w:sz w:val="22"/>
          <w:szCs w:val="22"/>
          <w:highlight w:val="yellow"/>
        </w:rPr>
        <w:t xml:space="preserve"> dotace ze státního rozpočtu</w:t>
      </w:r>
      <w:r w:rsidR="00BD2892" w:rsidRPr="002777A0">
        <w:rPr>
          <w:rFonts w:ascii="Arial" w:hAnsi="Arial" w:cs="Arial"/>
          <w:b/>
          <w:bCs/>
          <w:sz w:val="22"/>
          <w:szCs w:val="22"/>
          <w:highlight w:val="yellow"/>
        </w:rPr>
        <w:t xml:space="preserve"> a</w:t>
      </w:r>
      <w:r w:rsidR="00832E0D" w:rsidRPr="002777A0">
        <w:rPr>
          <w:rFonts w:ascii="Arial" w:hAnsi="Arial" w:cs="Arial"/>
          <w:b/>
          <w:bCs/>
          <w:sz w:val="22"/>
          <w:szCs w:val="22"/>
          <w:highlight w:val="yellow"/>
        </w:rPr>
        <w:t> </w:t>
      </w:r>
      <w:r w:rsidR="00BD2892" w:rsidRPr="002777A0">
        <w:rPr>
          <w:rFonts w:ascii="Arial" w:hAnsi="Arial" w:cs="Arial"/>
          <w:b/>
          <w:bCs/>
          <w:sz w:val="22"/>
          <w:szCs w:val="22"/>
          <w:highlight w:val="yellow"/>
        </w:rPr>
        <w:t xml:space="preserve">následně poskytovatelem </w:t>
      </w:r>
      <w:r w:rsidR="00832E0D" w:rsidRPr="002777A0">
        <w:rPr>
          <w:rFonts w:ascii="Arial" w:hAnsi="Arial" w:cs="Arial"/>
          <w:b/>
          <w:bCs/>
          <w:sz w:val="22"/>
          <w:szCs w:val="22"/>
          <w:highlight w:val="yellow"/>
        </w:rPr>
        <w:t xml:space="preserve">dotace </w:t>
      </w:r>
      <w:r w:rsidR="00BD2892" w:rsidRPr="002777A0">
        <w:rPr>
          <w:rFonts w:ascii="Arial" w:hAnsi="Arial" w:cs="Arial"/>
          <w:b/>
          <w:bCs/>
          <w:sz w:val="22"/>
          <w:szCs w:val="22"/>
          <w:highlight w:val="yellow"/>
        </w:rPr>
        <w:t>v samostatné působnosti.</w:t>
      </w:r>
    </w:p>
    <w:p w14:paraId="669A25EF" w14:textId="77777777" w:rsidR="008C4861" w:rsidRDefault="008C4861" w:rsidP="00B55DD0">
      <w:pPr>
        <w:spacing w:after="160" w:line="259" w:lineRule="auto"/>
        <w:rPr>
          <w:rFonts w:ascii="Arial" w:hAnsi="Arial" w:cs="Arial"/>
          <w:b/>
          <w:sz w:val="22"/>
          <w:szCs w:val="22"/>
        </w:rPr>
      </w:pPr>
      <w:r w:rsidRPr="008C4861">
        <w:rPr>
          <w:rFonts w:ascii="Arial" w:hAnsi="Arial" w:cs="Arial"/>
          <w:b/>
          <w:sz w:val="22"/>
          <w:szCs w:val="22"/>
        </w:rPr>
        <w:t xml:space="preserve">Bod 8 </w:t>
      </w:r>
    </w:p>
    <w:p w14:paraId="2E6D8327" w14:textId="77777777" w:rsidR="008C4861" w:rsidRPr="00142D02" w:rsidRDefault="008C4861" w:rsidP="00B55DD0">
      <w:pPr>
        <w:spacing w:after="160" w:line="259" w:lineRule="auto"/>
        <w:rPr>
          <w:rFonts w:ascii="Arial" w:hAnsi="Arial" w:cs="Arial"/>
          <w:b/>
          <w:sz w:val="22"/>
          <w:szCs w:val="22"/>
        </w:rPr>
      </w:pPr>
      <w:r w:rsidRPr="00142D02">
        <w:rPr>
          <w:rFonts w:ascii="Arial" w:hAnsi="Arial" w:cs="Arial"/>
          <w:bCs/>
          <w:sz w:val="22"/>
          <w:szCs w:val="22"/>
        </w:rPr>
        <w:t xml:space="preserve">Tento bod pouze stanovuje, že v části I. výkazu se uvádějí příjmy a výdaje v třídění podle </w:t>
      </w:r>
      <w:r w:rsidRPr="00F52C7F">
        <w:rPr>
          <w:rFonts w:ascii="Arial" w:hAnsi="Arial" w:cs="Arial"/>
          <w:bCs/>
          <w:sz w:val="22"/>
          <w:szCs w:val="22"/>
          <w:highlight w:val="yellow"/>
        </w:rPr>
        <w:t>nástroje a prostorové jednotky</w:t>
      </w:r>
      <w:r w:rsidRPr="00142D02">
        <w:rPr>
          <w:rFonts w:ascii="Arial" w:hAnsi="Arial" w:cs="Arial"/>
          <w:bCs/>
          <w:sz w:val="22"/>
          <w:szCs w:val="22"/>
        </w:rPr>
        <w:t xml:space="preserve"> stanoveném rozpočtovou skladbou. </w:t>
      </w:r>
      <w:r w:rsidRPr="00142D02">
        <w:rPr>
          <w:rFonts w:ascii="Arial" w:hAnsi="Arial" w:cs="Arial"/>
          <w:b/>
          <w:sz w:val="22"/>
          <w:szCs w:val="22"/>
          <w:highlight w:val="yellow"/>
        </w:rPr>
        <w:t>Mezi uváděné příjmy a výdaje tříděné podle nástroje a prostorové jednotky patří také příjmy a výdaje z titulu odvodů a penále za porušení rozpočtové kázně (položky podseskupení 221 a položka 5363), vratek transferů (položky podseskupení 222 a položky 5364, 5366, 5367, 5368, 5369 a 5902) a vracení dotací nebo jejich částí na základě výzev poskytovatelů (položky 2229 a 5904), pokud se jedná o peněžní prostředky přijaté ze zahraničních zdrojů a peněžní prostředky přijaté na výdaje na spolufinancování.</w:t>
      </w:r>
      <w:r w:rsidRPr="00142D02">
        <w:rPr>
          <w:rFonts w:ascii="Arial" w:hAnsi="Arial" w:cs="Arial"/>
          <w:b/>
          <w:sz w:val="22"/>
          <w:szCs w:val="22"/>
        </w:rPr>
        <w:t xml:space="preserve"> </w:t>
      </w:r>
    </w:p>
    <w:p w14:paraId="6E3BD806" w14:textId="77777777" w:rsidR="00142D02" w:rsidRPr="008B00C4" w:rsidRDefault="008C4861" w:rsidP="00B55DD0">
      <w:pPr>
        <w:spacing w:after="160" w:line="259" w:lineRule="auto"/>
        <w:rPr>
          <w:rFonts w:ascii="Arial" w:hAnsi="Arial" w:cs="Arial"/>
          <w:bCs/>
          <w:sz w:val="22"/>
          <w:szCs w:val="22"/>
          <w:highlight w:val="yellow"/>
        </w:rPr>
      </w:pPr>
      <w:r w:rsidRPr="003A6EF8">
        <w:rPr>
          <w:rFonts w:ascii="Arial" w:hAnsi="Arial" w:cs="Arial"/>
          <w:bCs/>
          <w:sz w:val="22"/>
          <w:szCs w:val="22"/>
          <w:highlight w:val="yellow"/>
        </w:rPr>
        <w:t>Nově je zde upraveno, že v části I. výkazu se uvádějí také výdaje kryté přijatými půjčenými peněžními prostředky (např. zápůjčky, úvěry) ze zahraničních zdrojů v rámci programů a projektů spolufinancovaných z rozpočtu Evropské unie, finančních mechanismů a NATO, a to v třídění podle nástroje a prostorové jednotky</w:t>
      </w:r>
      <w:r w:rsidRPr="00142D02">
        <w:rPr>
          <w:rFonts w:ascii="Arial" w:hAnsi="Arial" w:cs="Arial"/>
          <w:bCs/>
          <w:sz w:val="22"/>
          <w:szCs w:val="22"/>
        </w:rPr>
        <w:t>. Stránka 16 z 21 Protože v části I. výkazu bude předáváno kompletní zatřídění příjmů a výdajů, tak bude k dispozici informace o zatřídění příjmů ze zahraničních zdrojů, přijatých transferů určených na spolufinancování a výdajů ze zahraničních zdrojů a na spolufinancování podle položky, paragrafu, nástroje, prostorové jednotky, mimořádné události a nově také podle účelového znaku</w:t>
      </w:r>
      <w:r w:rsidRPr="008B00C4">
        <w:rPr>
          <w:rFonts w:ascii="Arial" w:hAnsi="Arial" w:cs="Arial"/>
          <w:bCs/>
          <w:sz w:val="22"/>
          <w:szCs w:val="22"/>
          <w:highlight w:val="yellow"/>
        </w:rPr>
        <w:t xml:space="preserve">. Číselník nástrojového třídění je zveřejněný na webových stránkách Ministerstva financí. </w:t>
      </w:r>
    </w:p>
    <w:p w14:paraId="3FF6FA6B" w14:textId="58B3C4FA" w:rsidR="008C4861" w:rsidRPr="00142D02" w:rsidRDefault="00142D02" w:rsidP="00B55DD0">
      <w:pPr>
        <w:spacing w:after="160" w:line="259" w:lineRule="auto"/>
        <w:rPr>
          <w:rFonts w:ascii="Arial" w:hAnsi="Arial" w:cs="Arial"/>
          <w:bCs/>
          <w:sz w:val="22"/>
          <w:szCs w:val="22"/>
        </w:rPr>
      </w:pPr>
      <w:hyperlink r:id="rId8" w:history="1">
        <w:r w:rsidRPr="008B00C4">
          <w:rPr>
            <w:rStyle w:val="Hypertextovodkaz"/>
            <w:rFonts w:ascii="Arial" w:hAnsi="Arial" w:cs="Arial"/>
            <w:bCs/>
            <w:sz w:val="22"/>
            <w:szCs w:val="22"/>
            <w:highlight w:val="yellow"/>
          </w:rPr>
          <w:t>https://www.statnipokladna.cz/cs/risre/sprava-ciselniku</w:t>
        </w:r>
      </w:hyperlink>
    </w:p>
    <w:p w14:paraId="256F9529" w14:textId="77777777" w:rsidR="008C4861" w:rsidRDefault="008C4861" w:rsidP="00B55DD0">
      <w:pPr>
        <w:spacing w:after="160" w:line="259" w:lineRule="auto"/>
        <w:rPr>
          <w:rFonts w:ascii="Arial" w:hAnsi="Arial" w:cs="Arial"/>
          <w:b/>
          <w:sz w:val="22"/>
          <w:szCs w:val="22"/>
        </w:rPr>
      </w:pPr>
    </w:p>
    <w:p w14:paraId="12BB6D67" w14:textId="65450F7A" w:rsidR="00B55DD0" w:rsidRPr="00DC4835" w:rsidRDefault="00424E2A" w:rsidP="00B55DD0">
      <w:pPr>
        <w:spacing w:after="160" w:line="259" w:lineRule="auto"/>
        <w:rPr>
          <w:rFonts w:ascii="Arial" w:hAnsi="Arial" w:cs="Arial"/>
          <w:b/>
          <w:sz w:val="22"/>
          <w:szCs w:val="22"/>
        </w:rPr>
      </w:pPr>
      <w:r>
        <w:rPr>
          <w:rFonts w:ascii="Arial" w:hAnsi="Arial" w:cs="Arial"/>
          <w:b/>
          <w:sz w:val="22"/>
          <w:szCs w:val="22"/>
        </w:rPr>
        <w:t>Bod 9</w:t>
      </w:r>
    </w:p>
    <w:p w14:paraId="3B60D1EC" w14:textId="77777777" w:rsidR="001E2407" w:rsidRPr="00F035B1" w:rsidRDefault="00424E2A" w:rsidP="000520A0">
      <w:pPr>
        <w:spacing w:after="240" w:line="259" w:lineRule="auto"/>
        <w:rPr>
          <w:rFonts w:ascii="Arial" w:hAnsi="Arial" w:cs="Arial"/>
          <w:bCs/>
          <w:sz w:val="22"/>
          <w:szCs w:val="22"/>
          <w:lang w:eastAsia="x-none"/>
        </w:rPr>
      </w:pPr>
      <w:r w:rsidRPr="00F035B1">
        <w:rPr>
          <w:rFonts w:ascii="Arial" w:hAnsi="Arial" w:cs="Arial"/>
          <w:sz w:val="22"/>
          <w:szCs w:val="22"/>
        </w:rPr>
        <w:lastRenderedPageBreak/>
        <w:t>V tomto bodu je stanoven</w:t>
      </w:r>
      <w:r w:rsidR="005F49F5" w:rsidRPr="00F035B1">
        <w:rPr>
          <w:rFonts w:ascii="Arial" w:hAnsi="Arial" w:cs="Arial"/>
          <w:sz w:val="22"/>
          <w:szCs w:val="22"/>
        </w:rPr>
        <w:t xml:space="preserve">o hledisko třídění příjmů, přijatých půjčených peněžních prostředků a výdajů podle mimořádné události a způsob </w:t>
      </w:r>
      <w:r w:rsidR="001E2407" w:rsidRPr="00F035B1">
        <w:rPr>
          <w:rFonts w:ascii="Arial" w:hAnsi="Arial" w:cs="Arial"/>
          <w:sz w:val="22"/>
          <w:szCs w:val="22"/>
        </w:rPr>
        <w:t xml:space="preserve">jejich </w:t>
      </w:r>
      <w:r w:rsidR="005F49F5" w:rsidRPr="00F035B1">
        <w:rPr>
          <w:rFonts w:ascii="Arial" w:hAnsi="Arial" w:cs="Arial"/>
          <w:sz w:val="22"/>
          <w:szCs w:val="22"/>
        </w:rPr>
        <w:t>vykazování v části I. výkazu</w:t>
      </w:r>
      <w:r w:rsidR="001E2407" w:rsidRPr="00F035B1">
        <w:rPr>
          <w:rFonts w:ascii="Arial" w:hAnsi="Arial" w:cs="Arial"/>
          <w:sz w:val="22"/>
          <w:szCs w:val="22"/>
        </w:rPr>
        <w:t xml:space="preserve">. </w:t>
      </w:r>
      <w:r w:rsidR="001E2407" w:rsidRPr="008B00C4">
        <w:rPr>
          <w:rFonts w:ascii="Arial" w:hAnsi="Arial" w:cs="Arial"/>
          <w:sz w:val="22"/>
          <w:szCs w:val="22"/>
          <w:highlight w:val="yellow"/>
        </w:rPr>
        <w:t xml:space="preserve">Hledisko třídění podle mimořádné události </w:t>
      </w:r>
      <w:r w:rsidR="005F49F5" w:rsidRPr="008B00C4">
        <w:rPr>
          <w:rFonts w:ascii="Arial" w:hAnsi="Arial" w:cs="Arial"/>
          <w:bCs/>
          <w:sz w:val="22"/>
          <w:szCs w:val="22"/>
          <w:highlight w:val="yellow"/>
          <w:lang w:eastAsia="x-none"/>
        </w:rPr>
        <w:t>stanoví vyhláška č. 5/2014 Sb., nikoliv vyhláška o</w:t>
      </w:r>
      <w:r w:rsidR="001E2407" w:rsidRPr="008B00C4">
        <w:rPr>
          <w:rFonts w:ascii="Arial" w:hAnsi="Arial" w:cs="Arial"/>
          <w:bCs/>
          <w:sz w:val="22"/>
          <w:szCs w:val="22"/>
          <w:highlight w:val="yellow"/>
          <w:lang w:eastAsia="x-none"/>
        </w:rPr>
        <w:t> </w:t>
      </w:r>
      <w:r w:rsidR="005F49F5" w:rsidRPr="008B00C4">
        <w:rPr>
          <w:rFonts w:ascii="Arial" w:hAnsi="Arial" w:cs="Arial"/>
          <w:bCs/>
          <w:sz w:val="22"/>
          <w:szCs w:val="22"/>
          <w:highlight w:val="yellow"/>
          <w:lang w:eastAsia="x-none"/>
        </w:rPr>
        <w:t>rozpočtové skladbě. Po schválení rozpočtu provádí ÚSC a DSO neprodleně rozpis rozpočtu podle podrobné rozpočtové skladby, a tudíž nemůže být třídění podle mimořádné</w:t>
      </w:r>
      <w:r w:rsidR="001E2407" w:rsidRPr="008B00C4">
        <w:rPr>
          <w:rFonts w:ascii="Arial" w:hAnsi="Arial" w:cs="Arial"/>
          <w:bCs/>
          <w:sz w:val="22"/>
          <w:szCs w:val="22"/>
          <w:highlight w:val="yellow"/>
          <w:lang w:eastAsia="x-none"/>
        </w:rPr>
        <w:t xml:space="preserve"> události upraveno ve vyhlášce o rozpočtové skladbě, protože v tomto třídění nelze schválený rozpočet rozepsat</w:t>
      </w:r>
      <w:r w:rsidR="001E2407" w:rsidRPr="00F035B1">
        <w:rPr>
          <w:rFonts w:ascii="Arial" w:hAnsi="Arial" w:cs="Arial"/>
          <w:bCs/>
          <w:sz w:val="22"/>
          <w:szCs w:val="22"/>
          <w:lang w:eastAsia="x-none"/>
        </w:rPr>
        <w:t>.</w:t>
      </w:r>
      <w:r w:rsidR="0008430B" w:rsidRPr="00F035B1">
        <w:rPr>
          <w:rFonts w:ascii="Arial" w:hAnsi="Arial" w:cs="Arial"/>
          <w:bCs/>
          <w:sz w:val="22"/>
          <w:szCs w:val="22"/>
          <w:lang w:eastAsia="x-none"/>
        </w:rPr>
        <w:t xml:space="preserve"> Částka příjmů, výdajů a financujících položek tříděných mimo jiné podle mimořádné události bude vykazována pouze ve sl. 3 části I. výkazu.</w:t>
      </w:r>
    </w:p>
    <w:p w14:paraId="0C622BD8" w14:textId="1C33C254" w:rsidR="001E2407" w:rsidRPr="00F035B1" w:rsidRDefault="001E2407" w:rsidP="000520A0">
      <w:pPr>
        <w:spacing w:after="240"/>
        <w:rPr>
          <w:rFonts w:ascii="Arial" w:hAnsi="Arial" w:cs="Arial"/>
          <w:sz w:val="22"/>
          <w:szCs w:val="22"/>
        </w:rPr>
      </w:pPr>
      <w:r w:rsidRPr="00F035B1">
        <w:rPr>
          <w:rFonts w:ascii="Arial" w:hAnsi="Arial" w:cs="Arial"/>
          <w:sz w:val="22"/>
          <w:szCs w:val="22"/>
        </w:rPr>
        <w:t>Část I. výkazu obsahuje příjmy, půjčené peněžní prostředky a výdaje související s mimořádnými událostmi regionálního nebo celorepublikového významu, a to v členění podle jednotlivých mimořádných událostí. Mimořádnou událostí se pak rozumí událost s potenciálně významným dopadem na veřejné rozpočty.</w:t>
      </w:r>
    </w:p>
    <w:p w14:paraId="2D38C088" w14:textId="77777777" w:rsidR="001E2407" w:rsidRPr="00F035B1" w:rsidRDefault="001E2407" w:rsidP="000520A0">
      <w:pPr>
        <w:spacing w:after="240"/>
        <w:rPr>
          <w:rFonts w:ascii="Arial" w:hAnsi="Arial" w:cs="Arial"/>
          <w:sz w:val="22"/>
          <w:szCs w:val="22"/>
        </w:rPr>
      </w:pPr>
      <w:r w:rsidRPr="00F035B1">
        <w:rPr>
          <w:rFonts w:ascii="Arial" w:hAnsi="Arial" w:cs="Arial"/>
          <w:sz w:val="22"/>
          <w:szCs w:val="22"/>
        </w:rPr>
        <w:t xml:space="preserve">Vyhlášení mimořádné události na </w:t>
      </w:r>
      <w:r w:rsidR="00A059D9" w:rsidRPr="00F035B1">
        <w:rPr>
          <w:rFonts w:ascii="Arial" w:hAnsi="Arial" w:cs="Arial"/>
          <w:sz w:val="22"/>
          <w:szCs w:val="22"/>
        </w:rPr>
        <w:t>internetových stránkách Ministerstva financí je</w:t>
      </w:r>
      <w:r w:rsidRPr="00F035B1">
        <w:rPr>
          <w:rFonts w:ascii="Arial" w:hAnsi="Arial" w:cs="Arial"/>
          <w:sz w:val="22"/>
          <w:szCs w:val="22"/>
        </w:rPr>
        <w:t xml:space="preserve"> vázáno zejména na vyhlášení nouzového stavu,</w:t>
      </w:r>
      <w:r w:rsidRPr="00F035B1">
        <w:t xml:space="preserve"> </w:t>
      </w:r>
      <w:r w:rsidRPr="00F035B1">
        <w:rPr>
          <w:rFonts w:ascii="Arial" w:hAnsi="Arial" w:cs="Arial"/>
          <w:sz w:val="22"/>
          <w:szCs w:val="22"/>
        </w:rPr>
        <w:t>stavu ohrožení státu nebo válečného stavu podle ústavního zákona č. 110/1998 Sb., o bezpečnosti České republiky, ve znění pozdějších předpisů, případně na vyhlášení stavu nebezpečí podle zákona č. 240/2000 Sb., o krizovém řízení a o změně některých zákonů, ve znění pozdějších předpisů.</w:t>
      </w:r>
    </w:p>
    <w:p w14:paraId="753EEAAF" w14:textId="15FD0639" w:rsidR="00A059D9" w:rsidRPr="00F035B1" w:rsidRDefault="001E2407" w:rsidP="000520A0">
      <w:pPr>
        <w:spacing w:after="240"/>
        <w:rPr>
          <w:rFonts w:ascii="Arial" w:hAnsi="Arial" w:cs="Arial"/>
          <w:sz w:val="22"/>
          <w:szCs w:val="22"/>
        </w:rPr>
      </w:pPr>
      <w:r w:rsidRPr="00F035B1">
        <w:rPr>
          <w:rFonts w:ascii="Arial" w:hAnsi="Arial" w:cs="Arial"/>
          <w:sz w:val="22"/>
          <w:szCs w:val="22"/>
        </w:rPr>
        <w:t xml:space="preserve">S ohledem na možnost sledování příjmů, půjčených peněžních prostředků a výdajů souvisejících s mimořádnými událostmi regionálního významu, kterých může být v návaznosti na vyhlášení stavu nebezpečí větší počet, </w:t>
      </w:r>
      <w:r w:rsidR="00A059D9" w:rsidRPr="00F035B1">
        <w:rPr>
          <w:rFonts w:ascii="Arial" w:hAnsi="Arial" w:cs="Arial"/>
          <w:sz w:val="22"/>
          <w:szCs w:val="22"/>
        </w:rPr>
        <w:t>je</w:t>
      </w:r>
      <w:r w:rsidRPr="00F035B1">
        <w:rPr>
          <w:rFonts w:ascii="Arial" w:hAnsi="Arial" w:cs="Arial"/>
          <w:sz w:val="22"/>
          <w:szCs w:val="22"/>
        </w:rPr>
        <w:t xml:space="preserve"> číslo </w:t>
      </w:r>
      <w:r w:rsidR="00A059D9" w:rsidRPr="00F035B1">
        <w:rPr>
          <w:rFonts w:ascii="Arial" w:hAnsi="Arial" w:cs="Arial"/>
          <w:sz w:val="22"/>
          <w:szCs w:val="22"/>
        </w:rPr>
        <w:t>mimořádné události</w:t>
      </w:r>
      <w:r w:rsidRPr="00F035B1">
        <w:rPr>
          <w:rFonts w:ascii="Arial" w:hAnsi="Arial" w:cs="Arial"/>
          <w:sz w:val="22"/>
          <w:szCs w:val="22"/>
        </w:rPr>
        <w:t xml:space="preserve"> dvoumístné. </w:t>
      </w:r>
      <w:r w:rsidR="00A059D9" w:rsidRPr="00F035B1">
        <w:rPr>
          <w:rFonts w:ascii="Arial" w:hAnsi="Arial" w:cs="Arial"/>
          <w:sz w:val="22"/>
          <w:szCs w:val="22"/>
        </w:rPr>
        <w:t>Mimořádné události</w:t>
      </w:r>
      <w:r w:rsidRPr="00F035B1">
        <w:rPr>
          <w:rFonts w:ascii="Arial" w:hAnsi="Arial" w:cs="Arial"/>
          <w:sz w:val="22"/>
          <w:szCs w:val="22"/>
        </w:rPr>
        <w:t xml:space="preserve"> </w:t>
      </w:r>
      <w:r w:rsidR="00A059D9" w:rsidRPr="00F035B1">
        <w:rPr>
          <w:rFonts w:ascii="Arial" w:hAnsi="Arial" w:cs="Arial"/>
          <w:sz w:val="22"/>
          <w:szCs w:val="22"/>
        </w:rPr>
        <w:t>jsou</w:t>
      </w:r>
      <w:r w:rsidRPr="00F035B1">
        <w:rPr>
          <w:rFonts w:ascii="Arial" w:hAnsi="Arial" w:cs="Arial"/>
          <w:sz w:val="22"/>
          <w:szCs w:val="22"/>
        </w:rPr>
        <w:t xml:space="preserve"> číslovány vzestupně v chronologickém pořadí. </w:t>
      </w:r>
      <w:r w:rsidR="00A059D9" w:rsidRPr="00F035B1">
        <w:rPr>
          <w:rFonts w:ascii="Arial" w:hAnsi="Arial" w:cs="Arial"/>
          <w:sz w:val="22"/>
          <w:szCs w:val="22"/>
        </w:rPr>
        <w:t>Mimořádné události</w:t>
      </w:r>
      <w:r w:rsidRPr="00F035B1">
        <w:rPr>
          <w:rFonts w:ascii="Arial" w:hAnsi="Arial" w:cs="Arial"/>
          <w:sz w:val="22"/>
          <w:szCs w:val="22"/>
        </w:rPr>
        <w:t xml:space="preserve"> s jejich čísly, názvy a platností </w:t>
      </w:r>
      <w:r w:rsidR="00A059D9" w:rsidRPr="00F035B1">
        <w:rPr>
          <w:rFonts w:ascii="Arial" w:hAnsi="Arial" w:cs="Arial"/>
          <w:sz w:val="22"/>
          <w:szCs w:val="22"/>
        </w:rPr>
        <w:t>jsou</w:t>
      </w:r>
      <w:r w:rsidRPr="00F035B1">
        <w:rPr>
          <w:rFonts w:ascii="Arial" w:hAnsi="Arial" w:cs="Arial"/>
          <w:sz w:val="22"/>
          <w:szCs w:val="22"/>
        </w:rPr>
        <w:t xml:space="preserve"> vyhlašovány a zveřejňovány na internetových stránkách Ministerstva financí.</w:t>
      </w:r>
    </w:p>
    <w:p w14:paraId="09BE2E25" w14:textId="77777777" w:rsidR="000520A0" w:rsidRDefault="000520A0" w:rsidP="000520A0">
      <w:pPr>
        <w:spacing w:after="240"/>
        <w:rPr>
          <w:rFonts w:ascii="Arial" w:hAnsi="Arial" w:cs="Arial"/>
          <w:sz w:val="22"/>
          <w:szCs w:val="22"/>
        </w:rPr>
      </w:pPr>
      <w:hyperlink r:id="rId9" w:history="1">
        <w:r w:rsidRPr="000520A0">
          <w:rPr>
            <w:rStyle w:val="Hypertextovodkaz"/>
            <w:rFonts w:ascii="Arial" w:hAnsi="Arial" w:cs="Arial"/>
            <w:sz w:val="22"/>
            <w:szCs w:val="22"/>
          </w:rPr>
          <w:t>https://www.mfcr.cz/cs/ministerstvo/informacni-systemy/ciselnik-mimoradnych-udalosti</w:t>
        </w:r>
      </w:hyperlink>
    </w:p>
    <w:p w14:paraId="5FFCEA93" w14:textId="72A4ED70" w:rsidR="001E2407" w:rsidRPr="00E41A87" w:rsidRDefault="001E2407" w:rsidP="000520A0">
      <w:pPr>
        <w:spacing w:after="240"/>
        <w:rPr>
          <w:rFonts w:ascii="Arial" w:hAnsi="Arial" w:cs="Arial"/>
          <w:b/>
          <w:bCs/>
          <w:sz w:val="22"/>
          <w:szCs w:val="22"/>
        </w:rPr>
      </w:pPr>
      <w:r w:rsidRPr="00E41A87">
        <w:rPr>
          <w:rFonts w:ascii="Arial" w:hAnsi="Arial" w:cs="Arial"/>
          <w:sz w:val="22"/>
          <w:szCs w:val="22"/>
          <w:highlight w:val="yellow"/>
        </w:rPr>
        <w:t xml:space="preserve">Platností se rozumí, že na internetových stránkách Ministerstva financí </w:t>
      </w:r>
      <w:r w:rsidR="000520A0" w:rsidRPr="00E41A87">
        <w:rPr>
          <w:rFonts w:ascii="Arial" w:hAnsi="Arial" w:cs="Arial"/>
          <w:sz w:val="22"/>
          <w:szCs w:val="22"/>
          <w:highlight w:val="yellow"/>
        </w:rPr>
        <w:t>je</w:t>
      </w:r>
      <w:r w:rsidRPr="00E41A87">
        <w:rPr>
          <w:rFonts w:ascii="Arial" w:hAnsi="Arial" w:cs="Arial"/>
          <w:sz w:val="22"/>
          <w:szCs w:val="22"/>
          <w:highlight w:val="yellow"/>
        </w:rPr>
        <w:t xml:space="preserve"> zároveň zveřejněn okamžik, od kterého </w:t>
      </w:r>
      <w:r w:rsidR="000520A0" w:rsidRPr="00E41A87">
        <w:rPr>
          <w:rFonts w:ascii="Arial" w:hAnsi="Arial" w:cs="Arial"/>
          <w:sz w:val="22"/>
          <w:szCs w:val="22"/>
          <w:highlight w:val="yellow"/>
        </w:rPr>
        <w:t>jsou</w:t>
      </w:r>
      <w:r w:rsidRPr="00E41A87">
        <w:rPr>
          <w:rFonts w:ascii="Arial" w:hAnsi="Arial" w:cs="Arial"/>
          <w:sz w:val="22"/>
          <w:szCs w:val="22"/>
          <w:highlight w:val="yellow"/>
        </w:rPr>
        <w:t xml:space="preserve"> </w:t>
      </w:r>
      <w:r w:rsidR="000520A0" w:rsidRPr="00E41A87">
        <w:rPr>
          <w:rFonts w:ascii="Arial" w:hAnsi="Arial" w:cs="Arial"/>
          <w:sz w:val="22"/>
          <w:szCs w:val="22"/>
          <w:highlight w:val="yellow"/>
        </w:rPr>
        <w:t>ÚSC a DSO</w:t>
      </w:r>
      <w:r w:rsidRPr="00E41A87">
        <w:rPr>
          <w:rFonts w:ascii="Arial" w:hAnsi="Arial" w:cs="Arial"/>
          <w:sz w:val="22"/>
          <w:szCs w:val="22"/>
          <w:highlight w:val="yellow"/>
        </w:rPr>
        <w:t xml:space="preserve"> tuto </w:t>
      </w:r>
      <w:r w:rsidR="000520A0" w:rsidRPr="00E41A87">
        <w:rPr>
          <w:rFonts w:ascii="Arial" w:hAnsi="Arial" w:cs="Arial"/>
          <w:sz w:val="22"/>
          <w:szCs w:val="22"/>
          <w:highlight w:val="yellow"/>
        </w:rPr>
        <w:t>mimořádnou událost</w:t>
      </w:r>
      <w:r w:rsidRPr="00E41A87">
        <w:rPr>
          <w:rFonts w:ascii="Arial" w:hAnsi="Arial" w:cs="Arial"/>
          <w:sz w:val="22"/>
          <w:szCs w:val="22"/>
          <w:highlight w:val="yellow"/>
        </w:rPr>
        <w:t xml:space="preserve"> u příjmů, půjčených peněžních prostředku a výdajů v rámci ekonomických informačních systémů </w:t>
      </w:r>
      <w:r w:rsidR="000520A0" w:rsidRPr="00E41A87">
        <w:rPr>
          <w:rFonts w:ascii="Arial" w:hAnsi="Arial" w:cs="Arial"/>
          <w:sz w:val="22"/>
          <w:szCs w:val="22"/>
          <w:highlight w:val="yellow"/>
        </w:rPr>
        <w:t xml:space="preserve">povinny </w:t>
      </w:r>
      <w:r w:rsidRPr="00E41A87">
        <w:rPr>
          <w:rFonts w:ascii="Arial" w:hAnsi="Arial" w:cs="Arial"/>
          <w:sz w:val="22"/>
          <w:szCs w:val="22"/>
          <w:highlight w:val="yellow"/>
        </w:rPr>
        <w:t>sledovat a vykazovat v</w:t>
      </w:r>
      <w:r w:rsidR="000520A0" w:rsidRPr="00E41A87">
        <w:rPr>
          <w:rFonts w:ascii="Arial" w:hAnsi="Arial" w:cs="Arial"/>
          <w:sz w:val="22"/>
          <w:szCs w:val="22"/>
          <w:highlight w:val="yellow"/>
        </w:rPr>
        <w:t> části I</w:t>
      </w:r>
      <w:r w:rsidRPr="00E41A87">
        <w:rPr>
          <w:rFonts w:ascii="Arial" w:hAnsi="Arial" w:cs="Arial"/>
          <w:sz w:val="22"/>
          <w:szCs w:val="22"/>
          <w:highlight w:val="yellow"/>
        </w:rPr>
        <w:t>. výkazu</w:t>
      </w:r>
      <w:r w:rsidR="000520A0" w:rsidRPr="00E41A87">
        <w:rPr>
          <w:rFonts w:ascii="Arial" w:hAnsi="Arial" w:cs="Arial"/>
          <w:sz w:val="22"/>
          <w:szCs w:val="22"/>
          <w:highlight w:val="yellow"/>
        </w:rPr>
        <w:t xml:space="preserve">. </w:t>
      </w:r>
      <w:r w:rsidR="000520A0" w:rsidRPr="00E41A87">
        <w:rPr>
          <w:rFonts w:ascii="Arial" w:hAnsi="Arial" w:cs="Arial"/>
          <w:b/>
          <w:bCs/>
          <w:sz w:val="22"/>
          <w:szCs w:val="22"/>
          <w:highlight w:val="yellow"/>
        </w:rPr>
        <w:t>J</w:t>
      </w:r>
      <w:r w:rsidRPr="00E41A87">
        <w:rPr>
          <w:rFonts w:ascii="Arial" w:hAnsi="Arial" w:cs="Arial"/>
          <w:b/>
          <w:bCs/>
          <w:sz w:val="22"/>
          <w:szCs w:val="22"/>
          <w:highlight w:val="yellow"/>
        </w:rPr>
        <w:t xml:space="preserve">iž uskutečněné příjmy, přijaté peněžní prostředky a výdaje před vyhlášením a zveřejněním platnosti </w:t>
      </w:r>
      <w:r w:rsidR="000520A0" w:rsidRPr="00E41A87">
        <w:rPr>
          <w:rFonts w:ascii="Arial" w:hAnsi="Arial" w:cs="Arial"/>
          <w:b/>
          <w:bCs/>
          <w:sz w:val="22"/>
          <w:szCs w:val="22"/>
          <w:highlight w:val="yellow"/>
        </w:rPr>
        <w:t>mimořádné události</w:t>
      </w:r>
      <w:r w:rsidRPr="00E41A87">
        <w:rPr>
          <w:rFonts w:ascii="Arial" w:hAnsi="Arial" w:cs="Arial"/>
          <w:b/>
          <w:bCs/>
          <w:sz w:val="22"/>
          <w:szCs w:val="22"/>
          <w:highlight w:val="yellow"/>
        </w:rPr>
        <w:t xml:space="preserve"> na internetových stránkách Ministerstva financí v daném kalendářním roce nebudou zpětně sledovány a vykazovány </w:t>
      </w:r>
      <w:r w:rsidR="000520A0" w:rsidRPr="00E41A87">
        <w:rPr>
          <w:rFonts w:ascii="Arial" w:hAnsi="Arial" w:cs="Arial"/>
          <w:b/>
          <w:bCs/>
          <w:sz w:val="22"/>
          <w:szCs w:val="22"/>
          <w:highlight w:val="yellow"/>
        </w:rPr>
        <w:t>podle mimořádné události</w:t>
      </w:r>
      <w:r w:rsidR="000D2D4F" w:rsidRPr="00E41A87">
        <w:rPr>
          <w:rFonts w:ascii="Arial" w:hAnsi="Arial" w:cs="Arial"/>
          <w:b/>
          <w:bCs/>
          <w:sz w:val="22"/>
          <w:szCs w:val="22"/>
          <w:highlight w:val="yellow"/>
        </w:rPr>
        <w:t>.</w:t>
      </w:r>
    </w:p>
    <w:p w14:paraId="04BFFEE5" w14:textId="77777777" w:rsidR="00B55DD0" w:rsidRPr="00C958F9" w:rsidRDefault="000520A0" w:rsidP="00B55DD0">
      <w:pPr>
        <w:spacing w:after="160" w:line="259" w:lineRule="auto"/>
        <w:rPr>
          <w:rFonts w:ascii="Arial" w:hAnsi="Arial" w:cs="Arial"/>
          <w:b/>
          <w:sz w:val="22"/>
          <w:szCs w:val="22"/>
        </w:rPr>
      </w:pPr>
      <w:r>
        <w:rPr>
          <w:rFonts w:ascii="Arial" w:hAnsi="Arial" w:cs="Arial"/>
          <w:b/>
          <w:sz w:val="22"/>
          <w:szCs w:val="22"/>
        </w:rPr>
        <w:t>Bod 10</w:t>
      </w:r>
    </w:p>
    <w:p w14:paraId="2D262A19" w14:textId="1CF7234B" w:rsidR="00CB645E" w:rsidRPr="00F035B1" w:rsidRDefault="009D6C1B" w:rsidP="00E93079">
      <w:pPr>
        <w:spacing w:after="240"/>
        <w:rPr>
          <w:rFonts w:ascii="Arial" w:hAnsi="Arial" w:cs="Arial"/>
          <w:bCs/>
          <w:sz w:val="22"/>
          <w:szCs w:val="22"/>
          <w:lang w:eastAsia="x-none"/>
        </w:rPr>
      </w:pPr>
      <w:r w:rsidRPr="00795597">
        <w:rPr>
          <w:rFonts w:ascii="Arial" w:hAnsi="Arial" w:cs="Arial"/>
          <w:sz w:val="22"/>
          <w:szCs w:val="22"/>
          <w:highlight w:val="yellow"/>
        </w:rPr>
        <w:t xml:space="preserve">Tento bod upravuje zavedení nového </w:t>
      </w:r>
      <w:r w:rsidRPr="00795597">
        <w:rPr>
          <w:rFonts w:ascii="Arial" w:hAnsi="Arial" w:cs="Arial"/>
          <w:bCs/>
          <w:sz w:val="22"/>
          <w:szCs w:val="22"/>
          <w:highlight w:val="yellow"/>
          <w:lang w:eastAsia="x-none"/>
        </w:rPr>
        <w:t xml:space="preserve">třídění příjmů, výdajů a financujících položek, které mají </w:t>
      </w:r>
      <w:r w:rsidRPr="004503C2">
        <w:rPr>
          <w:rFonts w:ascii="Arial" w:hAnsi="Arial" w:cs="Arial"/>
          <w:b/>
          <w:sz w:val="22"/>
          <w:szCs w:val="22"/>
          <w:highlight w:val="yellow"/>
          <w:lang w:eastAsia="x-none"/>
        </w:rPr>
        <w:t>povahu transferů, včetně vratek, a půjčených peněžních prostředků, včetně splátek,</w:t>
      </w:r>
      <w:r w:rsidRPr="00795597">
        <w:rPr>
          <w:rFonts w:ascii="Arial" w:hAnsi="Arial" w:cs="Arial"/>
          <w:bCs/>
          <w:sz w:val="22"/>
          <w:szCs w:val="22"/>
          <w:highlight w:val="yellow"/>
          <w:lang w:eastAsia="x-none"/>
        </w:rPr>
        <w:t xml:space="preserve"> podle identifikátoru partnera a je</w:t>
      </w:r>
      <w:r w:rsidR="00E31CD1" w:rsidRPr="00795597">
        <w:rPr>
          <w:rFonts w:ascii="Arial" w:hAnsi="Arial" w:cs="Arial"/>
          <w:bCs/>
          <w:sz w:val="22"/>
          <w:szCs w:val="22"/>
          <w:highlight w:val="yellow"/>
          <w:lang w:eastAsia="x-none"/>
        </w:rPr>
        <w:t xml:space="preserve">jich </w:t>
      </w:r>
      <w:r w:rsidRPr="00795597">
        <w:rPr>
          <w:rFonts w:ascii="Arial" w:hAnsi="Arial" w:cs="Arial"/>
          <w:bCs/>
          <w:sz w:val="22"/>
          <w:szCs w:val="22"/>
          <w:highlight w:val="yellow"/>
          <w:lang w:eastAsia="x-none"/>
        </w:rPr>
        <w:t>vykázání v části I. výkazu. Obdobně jako je tomu v případě mimořádné události</w:t>
      </w:r>
      <w:r w:rsidR="00441274" w:rsidRPr="00795597">
        <w:rPr>
          <w:rFonts w:ascii="Arial" w:hAnsi="Arial" w:cs="Arial"/>
          <w:bCs/>
          <w:sz w:val="22"/>
          <w:szCs w:val="22"/>
          <w:highlight w:val="yellow"/>
          <w:lang w:eastAsia="x-none"/>
        </w:rPr>
        <w:t>,</w:t>
      </w:r>
      <w:r w:rsidRPr="00795597">
        <w:rPr>
          <w:rFonts w:ascii="Arial" w:hAnsi="Arial" w:cs="Arial"/>
          <w:bCs/>
          <w:sz w:val="22"/>
          <w:szCs w:val="22"/>
          <w:highlight w:val="yellow"/>
          <w:lang w:eastAsia="x-none"/>
        </w:rPr>
        <w:t xml:space="preserve"> stanoví</w:t>
      </w:r>
      <w:r w:rsidR="0008430B" w:rsidRPr="00795597">
        <w:rPr>
          <w:rFonts w:ascii="Arial" w:hAnsi="Arial" w:cs="Arial"/>
          <w:bCs/>
          <w:sz w:val="22"/>
          <w:szCs w:val="22"/>
          <w:highlight w:val="yellow"/>
          <w:lang w:eastAsia="x-none"/>
        </w:rPr>
        <w:t xml:space="preserve"> třídění podle identifikátoru partnera</w:t>
      </w:r>
      <w:r w:rsidRPr="00795597">
        <w:rPr>
          <w:rFonts w:ascii="Arial" w:hAnsi="Arial" w:cs="Arial"/>
          <w:bCs/>
          <w:sz w:val="22"/>
          <w:szCs w:val="22"/>
          <w:highlight w:val="yellow"/>
          <w:lang w:eastAsia="x-none"/>
        </w:rPr>
        <w:t xml:space="preserve"> vyhláška č. 5/2014 Sb., nikoliv vyhláška o rozpočtové skladbě.</w:t>
      </w:r>
      <w:r w:rsidR="0008430B" w:rsidRPr="00F035B1">
        <w:rPr>
          <w:rFonts w:ascii="Arial" w:hAnsi="Arial" w:cs="Arial"/>
          <w:bCs/>
          <w:sz w:val="22"/>
          <w:szCs w:val="22"/>
          <w:lang w:eastAsia="x-none"/>
        </w:rPr>
        <w:t xml:space="preserve"> Částka příjmů, výdajů a financujících položek tříděných </w:t>
      </w:r>
      <w:r w:rsidR="0000311B" w:rsidRPr="00F035B1">
        <w:rPr>
          <w:rFonts w:ascii="Arial" w:hAnsi="Arial" w:cs="Arial"/>
          <w:bCs/>
          <w:sz w:val="22"/>
          <w:szCs w:val="22"/>
          <w:lang w:eastAsia="x-none"/>
        </w:rPr>
        <w:t>také</w:t>
      </w:r>
      <w:r w:rsidR="0008430B" w:rsidRPr="00F035B1">
        <w:rPr>
          <w:rFonts w:ascii="Arial" w:hAnsi="Arial" w:cs="Arial"/>
          <w:bCs/>
          <w:sz w:val="22"/>
          <w:szCs w:val="22"/>
          <w:lang w:eastAsia="x-none"/>
        </w:rPr>
        <w:t xml:space="preserve"> podle identifikátoru partnera bude vykazována pouze ve sl. 3 části I. výkazu.</w:t>
      </w:r>
      <w:r w:rsidR="009342F4" w:rsidRPr="00F035B1">
        <w:rPr>
          <w:rFonts w:ascii="Arial" w:hAnsi="Arial" w:cs="Arial"/>
          <w:bCs/>
          <w:sz w:val="22"/>
          <w:szCs w:val="22"/>
          <w:lang w:eastAsia="x-none"/>
        </w:rPr>
        <w:t xml:space="preserve"> Protože příjmy, výdaje a financující položky z titulu transferů a půjčených peněžních prostředků, tedy i</w:t>
      </w:r>
      <w:r w:rsidR="00F035B1">
        <w:rPr>
          <w:rFonts w:ascii="Arial" w:hAnsi="Arial" w:cs="Arial"/>
          <w:bCs/>
          <w:sz w:val="22"/>
          <w:szCs w:val="22"/>
          <w:lang w:eastAsia="x-none"/>
        </w:rPr>
        <w:t> </w:t>
      </w:r>
      <w:r w:rsidR="009342F4" w:rsidRPr="00F035B1">
        <w:rPr>
          <w:rFonts w:ascii="Arial" w:hAnsi="Arial" w:cs="Arial"/>
          <w:bCs/>
          <w:sz w:val="22"/>
          <w:szCs w:val="22"/>
          <w:lang w:eastAsia="x-none"/>
        </w:rPr>
        <w:t xml:space="preserve">transferů a půjčených peněžních prostředků poskytovaných mezi územními rozpočty, budou tříděny podle identifikátoru partnera, tedy zejména podle identifikačního čísla osoby (IČO), bude možné zrušit třídění podle záznamové jednotky, a to z důvodu, že identifikátor partnera (zařazení IČO </w:t>
      </w:r>
      <w:r w:rsidR="00ED75D6" w:rsidRPr="00F035B1">
        <w:rPr>
          <w:rFonts w:ascii="Arial" w:hAnsi="Arial" w:cs="Arial"/>
          <w:bCs/>
          <w:sz w:val="22"/>
          <w:szCs w:val="22"/>
          <w:lang w:eastAsia="x-none"/>
        </w:rPr>
        <w:t>ÚSC nebo DSO do příslušného okresu, kraje nebo vybrané skupiny ÚSC nebo DSO) obsahuje veškeré údaje, které přinášelo třídění podle záznamové jednotky.</w:t>
      </w:r>
    </w:p>
    <w:p w14:paraId="70036035" w14:textId="01ACC1E5" w:rsidR="009D6C1B" w:rsidRPr="00F035B1" w:rsidRDefault="009D6C1B" w:rsidP="00E93079">
      <w:pPr>
        <w:spacing w:after="240"/>
        <w:rPr>
          <w:rFonts w:ascii="Arial" w:hAnsi="Arial" w:cs="Arial"/>
          <w:bCs/>
          <w:sz w:val="22"/>
          <w:szCs w:val="22"/>
          <w:lang w:eastAsia="x-none"/>
        </w:rPr>
      </w:pPr>
      <w:r w:rsidRPr="00F035B1">
        <w:rPr>
          <w:rFonts w:ascii="Arial" w:hAnsi="Arial" w:cs="Arial"/>
          <w:bCs/>
          <w:sz w:val="22"/>
          <w:szCs w:val="22"/>
          <w:lang w:eastAsia="x-none"/>
        </w:rPr>
        <w:t>Touto úpravou získá Ministerstvo financí mimo jiné údaje o konkrétních příjemcích dotací a</w:t>
      </w:r>
      <w:r w:rsidR="00E93079" w:rsidRPr="00F035B1">
        <w:rPr>
          <w:rFonts w:ascii="Arial" w:hAnsi="Arial" w:cs="Arial"/>
          <w:bCs/>
          <w:sz w:val="22"/>
          <w:szCs w:val="22"/>
          <w:lang w:eastAsia="x-none"/>
        </w:rPr>
        <w:t> </w:t>
      </w:r>
      <w:r w:rsidRPr="00F035B1">
        <w:rPr>
          <w:rFonts w:ascii="Arial" w:hAnsi="Arial" w:cs="Arial"/>
          <w:bCs/>
          <w:sz w:val="22"/>
          <w:szCs w:val="22"/>
          <w:lang w:eastAsia="x-none"/>
        </w:rPr>
        <w:t>zápůjček poskytovaných z územních rozpočtů, případ</w:t>
      </w:r>
      <w:r w:rsidR="00E93079" w:rsidRPr="00F035B1">
        <w:rPr>
          <w:rFonts w:ascii="Arial" w:hAnsi="Arial" w:cs="Arial"/>
          <w:bCs/>
          <w:sz w:val="22"/>
          <w:szCs w:val="22"/>
          <w:lang w:eastAsia="x-none"/>
        </w:rPr>
        <w:t>n</w:t>
      </w:r>
      <w:r w:rsidRPr="00F035B1">
        <w:rPr>
          <w:rFonts w:ascii="Arial" w:hAnsi="Arial" w:cs="Arial"/>
          <w:bCs/>
          <w:sz w:val="22"/>
          <w:szCs w:val="22"/>
          <w:lang w:eastAsia="x-none"/>
        </w:rPr>
        <w:t>ě ze státního rozpočtu v případě transferů, které ÚSC přerozdělují příjemcům v samostatné působnosti</w:t>
      </w:r>
      <w:r w:rsidR="00E93079" w:rsidRPr="00F035B1">
        <w:rPr>
          <w:rFonts w:ascii="Arial" w:hAnsi="Arial" w:cs="Arial"/>
          <w:bCs/>
          <w:sz w:val="22"/>
          <w:szCs w:val="22"/>
          <w:lang w:eastAsia="x-none"/>
        </w:rPr>
        <w:t>. B</w:t>
      </w:r>
      <w:r w:rsidRPr="00F035B1">
        <w:rPr>
          <w:rFonts w:ascii="Arial" w:hAnsi="Arial" w:cs="Arial"/>
          <w:bCs/>
          <w:sz w:val="22"/>
          <w:szCs w:val="22"/>
          <w:lang w:eastAsia="x-none"/>
        </w:rPr>
        <w:t>ude</w:t>
      </w:r>
      <w:r w:rsidR="00E93079" w:rsidRPr="00F035B1">
        <w:rPr>
          <w:rFonts w:ascii="Arial" w:hAnsi="Arial" w:cs="Arial"/>
          <w:bCs/>
          <w:sz w:val="22"/>
          <w:szCs w:val="22"/>
          <w:lang w:eastAsia="x-none"/>
        </w:rPr>
        <w:t xml:space="preserve"> tedy</w:t>
      </w:r>
      <w:r w:rsidRPr="00F035B1">
        <w:rPr>
          <w:rFonts w:ascii="Arial" w:hAnsi="Arial" w:cs="Arial"/>
          <w:bCs/>
          <w:sz w:val="22"/>
          <w:szCs w:val="22"/>
          <w:lang w:eastAsia="x-none"/>
        </w:rPr>
        <w:t xml:space="preserve"> možné např. </w:t>
      </w:r>
      <w:r w:rsidRPr="00F035B1">
        <w:rPr>
          <w:rFonts w:ascii="Arial" w:hAnsi="Arial" w:cs="Arial"/>
          <w:bCs/>
          <w:sz w:val="22"/>
          <w:szCs w:val="22"/>
          <w:lang w:eastAsia="x-none"/>
        </w:rPr>
        <w:lastRenderedPageBreak/>
        <w:t>zjistit, kolik konkrétní nestátní nezisková organizace získala peněžních prostředků z územních rozpočtů</w:t>
      </w:r>
      <w:r w:rsidR="000D2D4F" w:rsidRPr="00F035B1">
        <w:rPr>
          <w:rFonts w:ascii="Arial" w:hAnsi="Arial" w:cs="Arial"/>
          <w:bCs/>
          <w:sz w:val="22"/>
          <w:szCs w:val="22"/>
          <w:lang w:eastAsia="x-none"/>
        </w:rPr>
        <w:t>.</w:t>
      </w:r>
    </w:p>
    <w:p w14:paraId="4C8EB6A2" w14:textId="182F8DE1" w:rsidR="00ED75D6" w:rsidRPr="008B31BF" w:rsidRDefault="00E93079" w:rsidP="00B55DD0">
      <w:pPr>
        <w:spacing w:after="240"/>
        <w:rPr>
          <w:rFonts w:ascii="Arial" w:hAnsi="Arial" w:cs="Arial"/>
          <w:sz w:val="22"/>
          <w:szCs w:val="22"/>
          <w:highlight w:val="yellow"/>
        </w:rPr>
      </w:pPr>
      <w:r w:rsidRPr="008B31BF">
        <w:rPr>
          <w:rFonts w:ascii="Arial" w:hAnsi="Arial" w:cs="Arial"/>
          <w:bCs/>
          <w:sz w:val="22"/>
          <w:szCs w:val="22"/>
          <w:highlight w:val="yellow"/>
        </w:rPr>
        <w:t>Identifikátorem partnera</w:t>
      </w:r>
      <w:r w:rsidRPr="008B31BF">
        <w:rPr>
          <w:rFonts w:ascii="Arial" w:hAnsi="Arial" w:cs="Arial"/>
          <w:sz w:val="22"/>
          <w:szCs w:val="22"/>
          <w:highlight w:val="yellow"/>
        </w:rPr>
        <w:t xml:space="preserve"> bud</w:t>
      </w:r>
      <w:r w:rsidR="00ED75D6" w:rsidRPr="008B31BF">
        <w:rPr>
          <w:rFonts w:ascii="Arial" w:hAnsi="Arial" w:cs="Arial"/>
          <w:sz w:val="22"/>
          <w:szCs w:val="22"/>
          <w:highlight w:val="yellow"/>
        </w:rPr>
        <w:t>ou tříděny příjmy, výdaje a financující položky, které mají povahu:</w:t>
      </w:r>
    </w:p>
    <w:p w14:paraId="1A01358D" w14:textId="49FD7E78" w:rsidR="00ED75D6" w:rsidRPr="008B31BF" w:rsidRDefault="00ED75D6" w:rsidP="00ED75D6">
      <w:pPr>
        <w:pStyle w:val="Odstavecseseznamem"/>
        <w:numPr>
          <w:ilvl w:val="0"/>
          <w:numId w:val="39"/>
        </w:numPr>
        <w:spacing w:after="240"/>
        <w:rPr>
          <w:rFonts w:ascii="Arial" w:hAnsi="Arial" w:cs="Arial"/>
          <w:sz w:val="22"/>
          <w:szCs w:val="22"/>
          <w:highlight w:val="yellow"/>
        </w:rPr>
      </w:pPr>
      <w:r w:rsidRPr="008B31BF">
        <w:rPr>
          <w:rFonts w:ascii="Arial" w:hAnsi="Arial" w:cs="Arial"/>
          <w:bCs/>
          <w:sz w:val="22"/>
          <w:szCs w:val="22"/>
          <w:highlight w:val="yellow"/>
        </w:rPr>
        <w:t>transferů a jejich vratek</w:t>
      </w:r>
      <w:r w:rsidRPr="008B31BF">
        <w:rPr>
          <w:rFonts w:ascii="Arial" w:hAnsi="Arial" w:cs="Arial"/>
          <w:sz w:val="22"/>
          <w:szCs w:val="22"/>
          <w:highlight w:val="yellow"/>
        </w:rPr>
        <w:t xml:space="preserve"> (</w:t>
      </w:r>
      <w:r w:rsidR="006B14F7" w:rsidRPr="008B31BF">
        <w:rPr>
          <w:rFonts w:ascii="Arial" w:hAnsi="Arial" w:cs="Arial"/>
          <w:sz w:val="22"/>
          <w:szCs w:val="22"/>
          <w:highlight w:val="yellow"/>
        </w:rPr>
        <w:t>podseskupení 222 s výjimkou položky 2225</w:t>
      </w:r>
      <w:r w:rsidR="0091505E" w:rsidRPr="008B31BF">
        <w:rPr>
          <w:rFonts w:ascii="Arial" w:hAnsi="Arial" w:cs="Arial"/>
          <w:sz w:val="22"/>
          <w:szCs w:val="22"/>
          <w:highlight w:val="yellow"/>
        </w:rPr>
        <w:t>;</w:t>
      </w:r>
      <w:r w:rsidR="00FB0F41" w:rsidRPr="008B31BF">
        <w:rPr>
          <w:rFonts w:ascii="Arial" w:hAnsi="Arial" w:cs="Arial"/>
          <w:sz w:val="22"/>
          <w:szCs w:val="22"/>
          <w:highlight w:val="yellow"/>
        </w:rPr>
        <w:t xml:space="preserve"> </w:t>
      </w:r>
      <w:r w:rsidR="0091505E" w:rsidRPr="008B31BF">
        <w:rPr>
          <w:rFonts w:ascii="Arial" w:hAnsi="Arial" w:cs="Arial"/>
          <w:sz w:val="22"/>
          <w:szCs w:val="22"/>
          <w:highlight w:val="yellow"/>
        </w:rPr>
        <w:t xml:space="preserve">položky </w:t>
      </w:r>
      <w:r w:rsidR="00FB0F41" w:rsidRPr="008B31BF">
        <w:rPr>
          <w:rFonts w:ascii="Arial" w:hAnsi="Arial" w:cs="Arial"/>
          <w:sz w:val="22"/>
          <w:szCs w:val="22"/>
          <w:highlight w:val="yellow"/>
        </w:rPr>
        <w:t>2321</w:t>
      </w:r>
      <w:r w:rsidR="003802D4" w:rsidRPr="008B31BF">
        <w:rPr>
          <w:rFonts w:ascii="Arial" w:hAnsi="Arial" w:cs="Arial"/>
          <w:sz w:val="22"/>
          <w:szCs w:val="22"/>
          <w:highlight w:val="yellow"/>
        </w:rPr>
        <w:t>,</w:t>
      </w:r>
      <w:r w:rsidR="007A7CB6" w:rsidRPr="008B31BF">
        <w:rPr>
          <w:rFonts w:ascii="Arial" w:hAnsi="Arial" w:cs="Arial"/>
          <w:sz w:val="22"/>
          <w:szCs w:val="22"/>
          <w:highlight w:val="yellow"/>
        </w:rPr>
        <w:t xml:space="preserve"> 3121</w:t>
      </w:r>
      <w:r w:rsidR="003802D4" w:rsidRPr="008B31BF">
        <w:rPr>
          <w:rFonts w:ascii="Arial" w:hAnsi="Arial" w:cs="Arial"/>
          <w:sz w:val="22"/>
          <w:szCs w:val="22"/>
          <w:highlight w:val="yellow"/>
        </w:rPr>
        <w:t xml:space="preserve"> a</w:t>
      </w:r>
      <w:r w:rsidR="0091505E" w:rsidRPr="008B31BF">
        <w:rPr>
          <w:rFonts w:ascii="Arial" w:hAnsi="Arial" w:cs="Arial"/>
          <w:sz w:val="22"/>
          <w:szCs w:val="22"/>
          <w:highlight w:val="yellow"/>
        </w:rPr>
        <w:t> </w:t>
      </w:r>
      <w:r w:rsidR="007A7CB6" w:rsidRPr="008B31BF">
        <w:rPr>
          <w:rFonts w:ascii="Arial" w:hAnsi="Arial" w:cs="Arial"/>
          <w:sz w:val="22"/>
          <w:szCs w:val="22"/>
          <w:highlight w:val="yellow"/>
        </w:rPr>
        <w:t>3122</w:t>
      </w:r>
      <w:r w:rsidR="0091505E" w:rsidRPr="008B31BF">
        <w:rPr>
          <w:rFonts w:ascii="Arial" w:hAnsi="Arial" w:cs="Arial"/>
          <w:sz w:val="22"/>
          <w:szCs w:val="22"/>
          <w:highlight w:val="yellow"/>
        </w:rPr>
        <w:t>;</w:t>
      </w:r>
      <w:r w:rsidR="007A7CB6" w:rsidRPr="008B31BF">
        <w:rPr>
          <w:rFonts w:ascii="Arial" w:hAnsi="Arial" w:cs="Arial"/>
          <w:sz w:val="22"/>
          <w:szCs w:val="22"/>
          <w:highlight w:val="yellow"/>
        </w:rPr>
        <w:t xml:space="preserve"> </w:t>
      </w:r>
      <w:r w:rsidRPr="008B31BF">
        <w:rPr>
          <w:rFonts w:ascii="Arial" w:hAnsi="Arial" w:cs="Arial"/>
          <w:sz w:val="22"/>
          <w:szCs w:val="22"/>
          <w:highlight w:val="yellow"/>
        </w:rPr>
        <w:t>třída 4</w:t>
      </w:r>
      <w:r w:rsidR="0091505E" w:rsidRPr="008B31BF">
        <w:rPr>
          <w:rFonts w:ascii="Arial" w:hAnsi="Arial" w:cs="Arial"/>
          <w:sz w:val="22"/>
          <w:szCs w:val="22"/>
          <w:highlight w:val="yellow"/>
        </w:rPr>
        <w:t>;</w:t>
      </w:r>
      <w:r w:rsidR="007A7CB6" w:rsidRPr="008B31BF">
        <w:rPr>
          <w:rFonts w:ascii="Arial" w:hAnsi="Arial" w:cs="Arial"/>
          <w:sz w:val="22"/>
          <w:szCs w:val="22"/>
          <w:highlight w:val="yellow"/>
        </w:rPr>
        <w:t xml:space="preserve"> seskupení 52 a 53</w:t>
      </w:r>
      <w:r w:rsidR="00ED6005" w:rsidRPr="008B31BF">
        <w:rPr>
          <w:rFonts w:ascii="Arial" w:hAnsi="Arial" w:cs="Arial"/>
          <w:sz w:val="22"/>
          <w:szCs w:val="22"/>
          <w:highlight w:val="yellow"/>
        </w:rPr>
        <w:t xml:space="preserve"> s výjimkou položek 5361, 5362</w:t>
      </w:r>
      <w:r w:rsidR="00F1641A" w:rsidRPr="008B31BF">
        <w:rPr>
          <w:rFonts w:ascii="Arial" w:hAnsi="Arial" w:cs="Arial"/>
          <w:sz w:val="22"/>
          <w:szCs w:val="22"/>
          <w:highlight w:val="yellow"/>
        </w:rPr>
        <w:t>,</w:t>
      </w:r>
      <w:r w:rsidR="00ED6005" w:rsidRPr="008B31BF">
        <w:rPr>
          <w:rFonts w:ascii="Arial" w:hAnsi="Arial" w:cs="Arial"/>
          <w:sz w:val="22"/>
          <w:szCs w:val="22"/>
          <w:highlight w:val="yellow"/>
        </w:rPr>
        <w:t xml:space="preserve"> 5363</w:t>
      </w:r>
      <w:r w:rsidR="00F1641A" w:rsidRPr="008B31BF">
        <w:rPr>
          <w:rFonts w:ascii="Arial" w:hAnsi="Arial" w:cs="Arial"/>
          <w:sz w:val="22"/>
          <w:szCs w:val="22"/>
          <w:highlight w:val="yellow"/>
        </w:rPr>
        <w:t xml:space="preserve"> a 5365</w:t>
      </w:r>
      <w:r w:rsidR="0091505E" w:rsidRPr="008B31BF">
        <w:rPr>
          <w:rFonts w:ascii="Arial" w:hAnsi="Arial" w:cs="Arial"/>
          <w:sz w:val="22"/>
          <w:szCs w:val="22"/>
          <w:highlight w:val="yellow"/>
        </w:rPr>
        <w:t>;</w:t>
      </w:r>
      <w:r w:rsidR="007A7CB6" w:rsidRPr="008B31BF">
        <w:rPr>
          <w:rFonts w:ascii="Arial" w:hAnsi="Arial" w:cs="Arial"/>
          <w:sz w:val="22"/>
          <w:szCs w:val="22"/>
          <w:highlight w:val="yellow"/>
        </w:rPr>
        <w:t xml:space="preserve"> </w:t>
      </w:r>
      <w:r w:rsidR="00ED6005" w:rsidRPr="008B31BF">
        <w:rPr>
          <w:rFonts w:ascii="Arial" w:hAnsi="Arial" w:cs="Arial"/>
          <w:sz w:val="22"/>
          <w:szCs w:val="22"/>
          <w:highlight w:val="yellow"/>
        </w:rPr>
        <w:t>podseskupení 549</w:t>
      </w:r>
      <w:r w:rsidR="0091505E" w:rsidRPr="008B31BF">
        <w:rPr>
          <w:rFonts w:ascii="Arial" w:hAnsi="Arial" w:cs="Arial"/>
          <w:sz w:val="22"/>
          <w:szCs w:val="22"/>
          <w:highlight w:val="yellow"/>
        </w:rPr>
        <w:t>;</w:t>
      </w:r>
      <w:r w:rsidR="00ED6005" w:rsidRPr="008B31BF">
        <w:rPr>
          <w:rFonts w:ascii="Arial" w:hAnsi="Arial" w:cs="Arial"/>
          <w:sz w:val="22"/>
          <w:szCs w:val="22"/>
          <w:highlight w:val="yellow"/>
        </w:rPr>
        <w:t xml:space="preserve"> seskupení 55 s výjimkou podseskupení 554</w:t>
      </w:r>
      <w:r w:rsidR="0091505E" w:rsidRPr="008B31BF">
        <w:rPr>
          <w:rFonts w:ascii="Arial" w:hAnsi="Arial" w:cs="Arial"/>
          <w:sz w:val="22"/>
          <w:szCs w:val="22"/>
          <w:highlight w:val="yellow"/>
        </w:rPr>
        <w:t>;</w:t>
      </w:r>
      <w:r w:rsidR="00BF2F29" w:rsidRPr="008B31BF">
        <w:rPr>
          <w:rFonts w:ascii="Arial" w:hAnsi="Arial" w:cs="Arial"/>
          <w:sz w:val="22"/>
          <w:szCs w:val="22"/>
          <w:highlight w:val="yellow"/>
        </w:rPr>
        <w:t xml:space="preserve"> seskupení 58</w:t>
      </w:r>
      <w:r w:rsidR="0091505E" w:rsidRPr="008B31BF">
        <w:rPr>
          <w:rFonts w:ascii="Arial" w:hAnsi="Arial" w:cs="Arial"/>
          <w:sz w:val="22"/>
          <w:szCs w:val="22"/>
          <w:highlight w:val="yellow"/>
        </w:rPr>
        <w:t>;</w:t>
      </w:r>
      <w:r w:rsidR="00BF2F29" w:rsidRPr="008B31BF">
        <w:rPr>
          <w:rFonts w:ascii="Arial" w:hAnsi="Arial" w:cs="Arial"/>
          <w:sz w:val="22"/>
          <w:szCs w:val="22"/>
          <w:highlight w:val="yellow"/>
        </w:rPr>
        <w:t xml:space="preserve"> položka 5902</w:t>
      </w:r>
      <w:r w:rsidR="0091505E" w:rsidRPr="008B31BF">
        <w:rPr>
          <w:rFonts w:ascii="Arial" w:hAnsi="Arial" w:cs="Arial"/>
          <w:sz w:val="22"/>
          <w:szCs w:val="22"/>
          <w:highlight w:val="yellow"/>
        </w:rPr>
        <w:t xml:space="preserve">; </w:t>
      </w:r>
      <w:r w:rsidR="00ED6005" w:rsidRPr="008B31BF">
        <w:rPr>
          <w:rFonts w:ascii="Arial" w:hAnsi="Arial" w:cs="Arial"/>
          <w:sz w:val="22"/>
          <w:szCs w:val="22"/>
          <w:highlight w:val="yellow"/>
        </w:rPr>
        <w:t>seskupení 63</w:t>
      </w:r>
      <w:r w:rsidR="007A7CB6" w:rsidRPr="008B31BF">
        <w:rPr>
          <w:rFonts w:ascii="Arial" w:hAnsi="Arial" w:cs="Arial"/>
          <w:sz w:val="22"/>
          <w:szCs w:val="22"/>
          <w:highlight w:val="yellow"/>
        </w:rPr>
        <w:t>)</w:t>
      </w:r>
      <w:r w:rsidR="00D6243D" w:rsidRPr="008B31BF">
        <w:rPr>
          <w:rFonts w:ascii="Arial" w:hAnsi="Arial" w:cs="Arial"/>
          <w:sz w:val="22"/>
          <w:szCs w:val="22"/>
          <w:highlight w:val="yellow"/>
        </w:rPr>
        <w:t>,</w:t>
      </w:r>
    </w:p>
    <w:p w14:paraId="3B702DC0" w14:textId="580BCC91" w:rsidR="00ED75D6" w:rsidRPr="008B31BF" w:rsidRDefault="00ED75D6" w:rsidP="00ED75D6">
      <w:pPr>
        <w:pStyle w:val="Odstavecseseznamem"/>
        <w:numPr>
          <w:ilvl w:val="0"/>
          <w:numId w:val="39"/>
        </w:numPr>
        <w:spacing w:after="240"/>
        <w:rPr>
          <w:rFonts w:ascii="Arial" w:hAnsi="Arial" w:cs="Arial"/>
          <w:sz w:val="22"/>
          <w:szCs w:val="22"/>
          <w:highlight w:val="yellow"/>
        </w:rPr>
      </w:pPr>
      <w:r w:rsidRPr="008B31BF">
        <w:rPr>
          <w:rFonts w:ascii="Arial" w:hAnsi="Arial" w:cs="Arial"/>
          <w:bCs/>
          <w:sz w:val="22"/>
          <w:szCs w:val="22"/>
          <w:highlight w:val="yellow"/>
        </w:rPr>
        <w:t>půjčených peněžních prostředků a jejich splátek</w:t>
      </w:r>
      <w:r w:rsidR="007A7CB6" w:rsidRPr="008B31BF">
        <w:rPr>
          <w:rFonts w:ascii="Arial" w:hAnsi="Arial" w:cs="Arial"/>
          <w:sz w:val="22"/>
          <w:szCs w:val="22"/>
          <w:highlight w:val="yellow"/>
        </w:rPr>
        <w:t xml:space="preserve"> (podseskupení 241 až 247</w:t>
      </w:r>
      <w:r w:rsidR="0091505E" w:rsidRPr="008B31BF">
        <w:rPr>
          <w:rFonts w:ascii="Arial" w:hAnsi="Arial" w:cs="Arial"/>
          <w:sz w:val="22"/>
          <w:szCs w:val="22"/>
          <w:highlight w:val="yellow"/>
        </w:rPr>
        <w:t>;</w:t>
      </w:r>
      <w:r w:rsidR="00BF2F29" w:rsidRPr="008B31BF">
        <w:rPr>
          <w:rFonts w:ascii="Arial" w:hAnsi="Arial" w:cs="Arial"/>
          <w:sz w:val="22"/>
          <w:szCs w:val="22"/>
          <w:highlight w:val="yellow"/>
        </w:rPr>
        <w:t xml:space="preserve"> seskupení 56</w:t>
      </w:r>
      <w:r w:rsidR="0091505E" w:rsidRPr="008B31BF">
        <w:rPr>
          <w:rFonts w:ascii="Arial" w:hAnsi="Arial" w:cs="Arial"/>
          <w:sz w:val="22"/>
          <w:szCs w:val="22"/>
          <w:highlight w:val="yellow"/>
        </w:rPr>
        <w:t>;</w:t>
      </w:r>
      <w:r w:rsidR="00BF2F29" w:rsidRPr="008B31BF">
        <w:rPr>
          <w:rFonts w:ascii="Arial" w:hAnsi="Arial" w:cs="Arial"/>
          <w:sz w:val="22"/>
          <w:szCs w:val="22"/>
          <w:highlight w:val="yellow"/>
        </w:rPr>
        <w:t xml:space="preserve"> seskupení 64</w:t>
      </w:r>
      <w:r w:rsidR="0091505E" w:rsidRPr="008B31BF">
        <w:rPr>
          <w:rFonts w:ascii="Arial" w:hAnsi="Arial" w:cs="Arial"/>
          <w:sz w:val="22"/>
          <w:szCs w:val="22"/>
          <w:highlight w:val="yellow"/>
        </w:rPr>
        <w:t>;</w:t>
      </w:r>
      <w:r w:rsidR="003802D4" w:rsidRPr="008B31BF">
        <w:rPr>
          <w:rFonts w:ascii="Arial" w:hAnsi="Arial" w:cs="Arial"/>
          <w:sz w:val="22"/>
          <w:szCs w:val="22"/>
          <w:highlight w:val="yellow"/>
        </w:rPr>
        <w:t xml:space="preserve"> položky</w:t>
      </w:r>
      <w:r w:rsidR="00053E90" w:rsidRPr="008B31BF">
        <w:rPr>
          <w:rFonts w:ascii="Arial" w:hAnsi="Arial" w:cs="Arial"/>
          <w:sz w:val="22"/>
          <w:szCs w:val="22"/>
          <w:highlight w:val="yellow"/>
        </w:rPr>
        <w:t xml:space="preserve"> </w:t>
      </w:r>
      <w:r w:rsidR="00C32F78" w:rsidRPr="008B31BF">
        <w:rPr>
          <w:rFonts w:ascii="Arial" w:hAnsi="Arial" w:cs="Arial"/>
          <w:sz w:val="22"/>
          <w:szCs w:val="22"/>
          <w:highlight w:val="yellow"/>
        </w:rPr>
        <w:t xml:space="preserve">8113, </w:t>
      </w:r>
      <w:r w:rsidR="00CF1265" w:rsidRPr="008B31BF">
        <w:rPr>
          <w:rFonts w:ascii="Arial" w:hAnsi="Arial" w:cs="Arial"/>
          <w:sz w:val="22"/>
          <w:szCs w:val="22"/>
          <w:highlight w:val="yellow"/>
        </w:rPr>
        <w:t xml:space="preserve">8114, 8123, 8124, </w:t>
      </w:r>
      <w:r w:rsidR="00F23AB6" w:rsidRPr="008B31BF">
        <w:rPr>
          <w:rFonts w:ascii="Arial" w:hAnsi="Arial" w:cs="Arial"/>
          <w:sz w:val="22"/>
          <w:szCs w:val="22"/>
          <w:highlight w:val="yellow"/>
        </w:rPr>
        <w:t xml:space="preserve">8213, </w:t>
      </w:r>
      <w:r w:rsidR="007477EB" w:rsidRPr="008B31BF">
        <w:rPr>
          <w:rFonts w:ascii="Arial" w:hAnsi="Arial" w:cs="Arial"/>
          <w:sz w:val="22"/>
          <w:szCs w:val="22"/>
          <w:highlight w:val="yellow"/>
        </w:rPr>
        <w:t>8214, 8223</w:t>
      </w:r>
      <w:r w:rsidR="003802D4" w:rsidRPr="008B31BF">
        <w:rPr>
          <w:rFonts w:ascii="Arial" w:hAnsi="Arial" w:cs="Arial"/>
          <w:sz w:val="22"/>
          <w:szCs w:val="22"/>
          <w:highlight w:val="yellow"/>
        </w:rPr>
        <w:t xml:space="preserve"> a 8224)</w:t>
      </w:r>
      <w:r w:rsidR="00D6243D" w:rsidRPr="008B31BF">
        <w:rPr>
          <w:rFonts w:ascii="Arial" w:hAnsi="Arial" w:cs="Arial"/>
          <w:sz w:val="22"/>
          <w:szCs w:val="22"/>
          <w:highlight w:val="yellow"/>
        </w:rPr>
        <w:t>,</w:t>
      </w:r>
    </w:p>
    <w:p w14:paraId="5997FC2F" w14:textId="09E85874" w:rsidR="00ED75D6" w:rsidRPr="008B31BF" w:rsidRDefault="00ED75D6" w:rsidP="00ED75D6">
      <w:pPr>
        <w:pStyle w:val="Odstavecseseznamem"/>
        <w:numPr>
          <w:ilvl w:val="0"/>
          <w:numId w:val="39"/>
        </w:numPr>
        <w:spacing w:after="240"/>
        <w:rPr>
          <w:rFonts w:ascii="Arial" w:hAnsi="Arial" w:cs="Arial"/>
          <w:sz w:val="22"/>
          <w:szCs w:val="22"/>
          <w:highlight w:val="yellow"/>
        </w:rPr>
      </w:pPr>
      <w:r w:rsidRPr="008B31BF">
        <w:rPr>
          <w:rFonts w:ascii="Arial" w:hAnsi="Arial" w:cs="Arial"/>
          <w:bCs/>
          <w:sz w:val="22"/>
          <w:szCs w:val="22"/>
          <w:highlight w:val="yellow"/>
        </w:rPr>
        <w:t>odvodů příspěvkových organizací a školských právnických osob</w:t>
      </w:r>
      <w:r w:rsidR="0025487C" w:rsidRPr="008B31BF">
        <w:rPr>
          <w:rFonts w:ascii="Arial" w:hAnsi="Arial" w:cs="Arial"/>
          <w:sz w:val="22"/>
          <w:szCs w:val="22"/>
          <w:highlight w:val="yellow"/>
        </w:rPr>
        <w:t xml:space="preserve"> (</w:t>
      </w:r>
      <w:r w:rsidR="00EC5D06" w:rsidRPr="008B31BF">
        <w:rPr>
          <w:rFonts w:ascii="Arial" w:hAnsi="Arial" w:cs="Arial"/>
          <w:sz w:val="22"/>
          <w:szCs w:val="22"/>
          <w:highlight w:val="yellow"/>
        </w:rPr>
        <w:t>podseskupení 2</w:t>
      </w:r>
      <w:r w:rsidR="0091505E" w:rsidRPr="008B31BF">
        <w:rPr>
          <w:rFonts w:ascii="Arial" w:hAnsi="Arial" w:cs="Arial"/>
          <w:sz w:val="22"/>
          <w:szCs w:val="22"/>
          <w:highlight w:val="yellow"/>
        </w:rPr>
        <w:t>12</w:t>
      </w:r>
      <w:r w:rsidR="00E975A8" w:rsidRPr="008B31BF">
        <w:rPr>
          <w:rFonts w:ascii="Arial" w:hAnsi="Arial" w:cs="Arial"/>
          <w:sz w:val="22"/>
          <w:szCs w:val="22"/>
          <w:highlight w:val="yellow"/>
        </w:rPr>
        <w:t>)</w:t>
      </w:r>
      <w:r w:rsidR="00021107" w:rsidRPr="008B31BF">
        <w:rPr>
          <w:rFonts w:ascii="Arial" w:hAnsi="Arial" w:cs="Arial"/>
          <w:sz w:val="22"/>
          <w:szCs w:val="22"/>
          <w:highlight w:val="yellow"/>
        </w:rPr>
        <w:t>,</w:t>
      </w:r>
    </w:p>
    <w:p w14:paraId="36B28452" w14:textId="6F95F873" w:rsidR="00ED75D6" w:rsidRPr="008B31BF" w:rsidRDefault="00ED75D6" w:rsidP="00ED75D6">
      <w:pPr>
        <w:pStyle w:val="Odstavecseseznamem"/>
        <w:numPr>
          <w:ilvl w:val="0"/>
          <w:numId w:val="39"/>
        </w:numPr>
        <w:spacing w:after="240"/>
        <w:rPr>
          <w:rFonts w:ascii="Arial" w:hAnsi="Arial" w:cs="Arial"/>
          <w:sz w:val="22"/>
          <w:szCs w:val="22"/>
          <w:highlight w:val="yellow"/>
        </w:rPr>
      </w:pPr>
      <w:r w:rsidRPr="008B31BF">
        <w:rPr>
          <w:rFonts w:ascii="Arial" w:hAnsi="Arial" w:cs="Arial"/>
          <w:bCs/>
          <w:sz w:val="22"/>
          <w:szCs w:val="22"/>
          <w:highlight w:val="yellow"/>
        </w:rPr>
        <w:t>dotací vrácených na základě výzev poskytovateli</w:t>
      </w:r>
      <w:r w:rsidR="00E975A8" w:rsidRPr="008B31BF">
        <w:rPr>
          <w:rFonts w:ascii="Arial" w:hAnsi="Arial" w:cs="Arial"/>
          <w:sz w:val="22"/>
          <w:szCs w:val="22"/>
          <w:highlight w:val="yellow"/>
        </w:rPr>
        <w:t xml:space="preserve"> (položk</w:t>
      </w:r>
      <w:r w:rsidR="00FA366B" w:rsidRPr="008B31BF">
        <w:rPr>
          <w:rFonts w:ascii="Arial" w:hAnsi="Arial" w:cs="Arial"/>
          <w:sz w:val="22"/>
          <w:szCs w:val="22"/>
          <w:highlight w:val="yellow"/>
        </w:rPr>
        <w:t>a 5904)</w:t>
      </w:r>
      <w:r w:rsidRPr="008B31BF">
        <w:rPr>
          <w:rFonts w:ascii="Arial" w:hAnsi="Arial" w:cs="Arial"/>
          <w:sz w:val="22"/>
          <w:szCs w:val="22"/>
          <w:highlight w:val="yellow"/>
        </w:rPr>
        <w:t xml:space="preserve"> a</w:t>
      </w:r>
    </w:p>
    <w:p w14:paraId="57CDD3DB" w14:textId="3848803B" w:rsidR="00C66C2F" w:rsidRPr="008B31BF" w:rsidRDefault="00ED75D6" w:rsidP="00ED75D6">
      <w:pPr>
        <w:pStyle w:val="Odstavecseseznamem"/>
        <w:numPr>
          <w:ilvl w:val="0"/>
          <w:numId w:val="39"/>
        </w:numPr>
        <w:spacing w:after="240"/>
        <w:rPr>
          <w:rFonts w:ascii="Arial" w:hAnsi="Arial" w:cs="Arial"/>
          <w:sz w:val="22"/>
          <w:szCs w:val="22"/>
          <w:highlight w:val="yellow"/>
        </w:rPr>
      </w:pPr>
      <w:r w:rsidRPr="008B31BF">
        <w:rPr>
          <w:rFonts w:ascii="Arial" w:hAnsi="Arial" w:cs="Arial"/>
          <w:bCs/>
          <w:sz w:val="22"/>
          <w:szCs w:val="22"/>
          <w:highlight w:val="yellow"/>
        </w:rPr>
        <w:t>odvodů a penále za porušení rozpočtové kázně</w:t>
      </w:r>
      <w:r w:rsidR="00FA366B" w:rsidRPr="008B31BF">
        <w:rPr>
          <w:rFonts w:ascii="Arial" w:hAnsi="Arial" w:cs="Arial"/>
          <w:sz w:val="22"/>
          <w:szCs w:val="22"/>
          <w:highlight w:val="yellow"/>
        </w:rPr>
        <w:t xml:space="preserve"> (</w:t>
      </w:r>
      <w:r w:rsidR="007D4C40" w:rsidRPr="008B31BF">
        <w:rPr>
          <w:rFonts w:ascii="Arial" w:hAnsi="Arial" w:cs="Arial"/>
          <w:sz w:val="22"/>
          <w:szCs w:val="22"/>
          <w:highlight w:val="yellow"/>
        </w:rPr>
        <w:t>podseskupení 221</w:t>
      </w:r>
      <w:r w:rsidR="0091505E" w:rsidRPr="008B31BF">
        <w:rPr>
          <w:rFonts w:ascii="Arial" w:hAnsi="Arial" w:cs="Arial"/>
          <w:sz w:val="22"/>
          <w:szCs w:val="22"/>
          <w:highlight w:val="yellow"/>
        </w:rPr>
        <w:t>;</w:t>
      </w:r>
      <w:r w:rsidR="007D4C40" w:rsidRPr="008B31BF">
        <w:rPr>
          <w:rFonts w:ascii="Arial" w:hAnsi="Arial" w:cs="Arial"/>
          <w:sz w:val="22"/>
          <w:szCs w:val="22"/>
          <w:highlight w:val="yellow"/>
        </w:rPr>
        <w:t xml:space="preserve"> </w:t>
      </w:r>
      <w:r w:rsidR="00823E85" w:rsidRPr="008B31BF">
        <w:rPr>
          <w:rFonts w:ascii="Arial" w:hAnsi="Arial" w:cs="Arial"/>
          <w:sz w:val="22"/>
          <w:szCs w:val="22"/>
          <w:highlight w:val="yellow"/>
        </w:rPr>
        <w:t>položka 5363)</w:t>
      </w:r>
      <w:r w:rsidR="00C66C2F" w:rsidRPr="008B31BF">
        <w:rPr>
          <w:rFonts w:ascii="Arial" w:hAnsi="Arial" w:cs="Arial"/>
          <w:sz w:val="22"/>
          <w:szCs w:val="22"/>
          <w:highlight w:val="yellow"/>
        </w:rPr>
        <w:t>,</w:t>
      </w:r>
    </w:p>
    <w:p w14:paraId="7585993C" w14:textId="0B7F773D" w:rsidR="00A10B39" w:rsidRPr="00F035B1" w:rsidRDefault="00A70B22" w:rsidP="00A10B39">
      <w:pPr>
        <w:spacing w:before="60" w:after="240"/>
        <w:rPr>
          <w:rFonts w:ascii="Arial" w:hAnsi="Arial" w:cs="Arial"/>
          <w:sz w:val="22"/>
          <w:szCs w:val="22"/>
        </w:rPr>
      </w:pPr>
      <w:r w:rsidRPr="008B31BF">
        <w:rPr>
          <w:rFonts w:ascii="Arial" w:hAnsi="Arial" w:cs="Arial"/>
          <w:b/>
          <w:sz w:val="22"/>
          <w:szCs w:val="22"/>
          <w:u w:val="single"/>
        </w:rPr>
        <w:t xml:space="preserve">pokud tento druh příjmu, výdaje nebo financující položky </w:t>
      </w:r>
      <w:r w:rsidR="005F3D5A" w:rsidRPr="008B31BF">
        <w:rPr>
          <w:rFonts w:ascii="Arial" w:hAnsi="Arial" w:cs="Arial"/>
          <w:b/>
          <w:sz w:val="22"/>
          <w:szCs w:val="22"/>
          <w:u w:val="single"/>
        </w:rPr>
        <w:t xml:space="preserve">v případě ÚSC nebo DSO </w:t>
      </w:r>
      <w:r w:rsidRPr="008B31BF">
        <w:rPr>
          <w:rFonts w:ascii="Arial" w:hAnsi="Arial" w:cs="Arial"/>
          <w:b/>
          <w:sz w:val="22"/>
          <w:szCs w:val="22"/>
          <w:u w:val="single"/>
        </w:rPr>
        <w:t>nastane</w:t>
      </w:r>
      <w:r w:rsidR="00C36FA6" w:rsidRPr="008B31BF">
        <w:rPr>
          <w:rFonts w:ascii="Arial" w:hAnsi="Arial" w:cs="Arial"/>
          <w:b/>
          <w:sz w:val="22"/>
          <w:szCs w:val="22"/>
          <w:u w:val="single"/>
        </w:rPr>
        <w:t>.</w:t>
      </w:r>
      <w:r w:rsidR="00C36FA6" w:rsidRPr="00F035B1">
        <w:rPr>
          <w:rFonts w:ascii="Arial" w:hAnsi="Arial" w:cs="Arial"/>
          <w:sz w:val="22"/>
          <w:szCs w:val="22"/>
        </w:rPr>
        <w:t xml:space="preserve"> Ve v</w:t>
      </w:r>
      <w:r w:rsidR="00AF0C8D" w:rsidRPr="00F035B1">
        <w:rPr>
          <w:rFonts w:ascii="Arial" w:hAnsi="Arial" w:cs="Arial"/>
          <w:sz w:val="22"/>
          <w:szCs w:val="22"/>
        </w:rPr>
        <w:t xml:space="preserve">ýše uvedeném </w:t>
      </w:r>
      <w:r w:rsidR="00C36FA6" w:rsidRPr="00F035B1">
        <w:rPr>
          <w:rFonts w:ascii="Arial" w:hAnsi="Arial" w:cs="Arial"/>
          <w:sz w:val="22"/>
          <w:szCs w:val="22"/>
        </w:rPr>
        <w:t>přehledu</w:t>
      </w:r>
      <w:r w:rsidR="00AF0C8D" w:rsidRPr="00F035B1">
        <w:rPr>
          <w:rFonts w:ascii="Arial" w:hAnsi="Arial" w:cs="Arial"/>
          <w:sz w:val="22"/>
          <w:szCs w:val="22"/>
        </w:rPr>
        <w:t xml:space="preserve"> jsou zahrnuty</w:t>
      </w:r>
      <w:r w:rsidR="00487A3F" w:rsidRPr="00F035B1">
        <w:rPr>
          <w:rFonts w:ascii="Arial" w:hAnsi="Arial" w:cs="Arial"/>
          <w:sz w:val="22"/>
          <w:szCs w:val="22"/>
        </w:rPr>
        <w:t xml:space="preserve"> </w:t>
      </w:r>
      <w:r w:rsidR="00D4139D" w:rsidRPr="00F035B1">
        <w:rPr>
          <w:rFonts w:ascii="Arial" w:hAnsi="Arial" w:cs="Arial"/>
          <w:sz w:val="22"/>
          <w:szCs w:val="22"/>
        </w:rPr>
        <w:t xml:space="preserve">položky odpovídající svým druhem vymezení </w:t>
      </w:r>
      <w:r w:rsidR="000A69A0" w:rsidRPr="00F035B1">
        <w:rPr>
          <w:rFonts w:ascii="Arial" w:hAnsi="Arial" w:cs="Arial"/>
          <w:sz w:val="22"/>
          <w:szCs w:val="22"/>
        </w:rPr>
        <w:t>transferů a jejich vratek, půjčených peněžních prostředků a jejich splátek</w:t>
      </w:r>
      <w:r w:rsidR="00C003B4" w:rsidRPr="00F035B1">
        <w:rPr>
          <w:rFonts w:ascii="Arial" w:hAnsi="Arial" w:cs="Arial"/>
          <w:sz w:val="22"/>
          <w:szCs w:val="22"/>
        </w:rPr>
        <w:t xml:space="preserve">, odvodů, vrácených dotací na základě výzev a </w:t>
      </w:r>
      <w:r w:rsidR="00021107" w:rsidRPr="00F035B1">
        <w:rPr>
          <w:rFonts w:ascii="Arial" w:hAnsi="Arial" w:cs="Arial"/>
          <w:sz w:val="22"/>
          <w:szCs w:val="22"/>
        </w:rPr>
        <w:t>odvodů a penále za poruš</w:t>
      </w:r>
      <w:r w:rsidR="00C36FA6" w:rsidRPr="00F035B1">
        <w:rPr>
          <w:rFonts w:ascii="Arial" w:hAnsi="Arial" w:cs="Arial"/>
          <w:sz w:val="22"/>
          <w:szCs w:val="22"/>
        </w:rPr>
        <w:t>ení rozpočtové kázně, tedy</w:t>
      </w:r>
      <w:r w:rsidR="00AF0C8D" w:rsidRPr="00F035B1">
        <w:rPr>
          <w:rFonts w:ascii="Arial" w:hAnsi="Arial" w:cs="Arial"/>
          <w:sz w:val="22"/>
          <w:szCs w:val="22"/>
        </w:rPr>
        <w:t xml:space="preserve"> i</w:t>
      </w:r>
      <w:r w:rsidR="0099359F" w:rsidRPr="00F035B1">
        <w:rPr>
          <w:rFonts w:ascii="Arial" w:hAnsi="Arial" w:cs="Arial"/>
          <w:sz w:val="22"/>
          <w:szCs w:val="22"/>
        </w:rPr>
        <w:t> </w:t>
      </w:r>
      <w:r w:rsidR="00AF0C8D" w:rsidRPr="00F035B1">
        <w:rPr>
          <w:rFonts w:ascii="Arial" w:hAnsi="Arial" w:cs="Arial"/>
          <w:sz w:val="22"/>
          <w:szCs w:val="22"/>
        </w:rPr>
        <w:t>položky</w:t>
      </w:r>
      <w:r w:rsidR="00194387" w:rsidRPr="00F035B1">
        <w:rPr>
          <w:rFonts w:ascii="Arial" w:hAnsi="Arial" w:cs="Arial"/>
          <w:sz w:val="22"/>
          <w:szCs w:val="22"/>
        </w:rPr>
        <w:t>, které jsou svojí povahou např. transferem</w:t>
      </w:r>
      <w:r w:rsidR="003C37A2" w:rsidRPr="00F035B1">
        <w:rPr>
          <w:rFonts w:ascii="Arial" w:hAnsi="Arial" w:cs="Arial"/>
          <w:sz w:val="22"/>
          <w:szCs w:val="22"/>
        </w:rPr>
        <w:t xml:space="preserve"> (položka 4156 - Neinvestiční transfery od Organizace severoatlantické smlouvy), ale ÚSC nebo DSO </w:t>
      </w:r>
      <w:r w:rsidR="002A4CAD" w:rsidRPr="00F035B1">
        <w:rPr>
          <w:rFonts w:ascii="Arial" w:hAnsi="Arial" w:cs="Arial"/>
          <w:sz w:val="22"/>
          <w:szCs w:val="22"/>
        </w:rPr>
        <w:t>nemůže příjem na této</w:t>
      </w:r>
      <w:r w:rsidR="003C37A2" w:rsidRPr="00F035B1">
        <w:rPr>
          <w:rFonts w:ascii="Arial" w:hAnsi="Arial" w:cs="Arial"/>
          <w:sz w:val="22"/>
          <w:szCs w:val="22"/>
        </w:rPr>
        <w:t xml:space="preserve"> polož</w:t>
      </w:r>
      <w:r w:rsidR="002A4CAD" w:rsidRPr="00F035B1">
        <w:rPr>
          <w:rFonts w:ascii="Arial" w:hAnsi="Arial" w:cs="Arial"/>
          <w:sz w:val="22"/>
          <w:szCs w:val="22"/>
        </w:rPr>
        <w:t>ce</w:t>
      </w:r>
      <w:r w:rsidR="003C37A2" w:rsidRPr="00F035B1">
        <w:rPr>
          <w:rFonts w:ascii="Arial" w:hAnsi="Arial" w:cs="Arial"/>
          <w:sz w:val="22"/>
          <w:szCs w:val="22"/>
        </w:rPr>
        <w:t xml:space="preserve"> </w:t>
      </w:r>
      <w:r w:rsidR="0099359F" w:rsidRPr="00F035B1">
        <w:rPr>
          <w:rFonts w:ascii="Arial" w:hAnsi="Arial" w:cs="Arial"/>
          <w:sz w:val="22"/>
          <w:szCs w:val="22"/>
        </w:rPr>
        <w:t>zatřídit</w:t>
      </w:r>
      <w:r w:rsidR="000E7396" w:rsidRPr="00F035B1">
        <w:rPr>
          <w:rFonts w:ascii="Arial" w:hAnsi="Arial" w:cs="Arial"/>
          <w:sz w:val="22"/>
          <w:szCs w:val="22"/>
        </w:rPr>
        <w:t xml:space="preserve"> – od této organizace nemůže mít ÚSC nebo DSO příjem</w:t>
      </w:r>
      <w:r w:rsidR="00ED7CA7" w:rsidRPr="00F035B1">
        <w:rPr>
          <w:rFonts w:ascii="Arial" w:hAnsi="Arial" w:cs="Arial"/>
          <w:sz w:val="22"/>
          <w:szCs w:val="22"/>
        </w:rPr>
        <w:t xml:space="preserve"> (k tomu blíže kontrola na nepřípustné položky)</w:t>
      </w:r>
      <w:r w:rsidR="00D85CF8" w:rsidRPr="00F035B1">
        <w:rPr>
          <w:rFonts w:ascii="Arial" w:hAnsi="Arial" w:cs="Arial"/>
          <w:sz w:val="22"/>
          <w:szCs w:val="22"/>
        </w:rPr>
        <w:t>.</w:t>
      </w:r>
      <w:r w:rsidR="009B0D99" w:rsidRPr="00F035B1">
        <w:rPr>
          <w:rFonts w:ascii="Arial" w:hAnsi="Arial" w:cs="Arial"/>
          <w:sz w:val="22"/>
          <w:szCs w:val="22"/>
        </w:rPr>
        <w:t xml:space="preserve"> Protože se jedná o velký rozsah položek, nejsou tyto položky přímo vymezeny ve vyhlášce</w:t>
      </w:r>
      <w:r w:rsidR="00862CF6" w:rsidRPr="00F035B1">
        <w:rPr>
          <w:rFonts w:ascii="Arial" w:hAnsi="Arial" w:cs="Arial"/>
          <w:sz w:val="22"/>
          <w:szCs w:val="22"/>
        </w:rPr>
        <w:t>, ale je uveden výčet druhů příjmů, výdajů a financujících položek, které jsou tříděny podle identifikátoru partnera.</w:t>
      </w:r>
      <w:r w:rsidR="00ED75D6" w:rsidRPr="00F035B1">
        <w:rPr>
          <w:rFonts w:ascii="Arial" w:hAnsi="Arial" w:cs="Arial"/>
          <w:sz w:val="22"/>
          <w:szCs w:val="22"/>
        </w:rPr>
        <w:t xml:space="preserve"> </w:t>
      </w:r>
      <w:r w:rsidR="00A10B39" w:rsidRPr="00F035B1">
        <w:rPr>
          <w:rFonts w:ascii="Arial" w:hAnsi="Arial" w:cs="Arial"/>
          <w:sz w:val="22"/>
          <w:szCs w:val="22"/>
        </w:rPr>
        <w:t xml:space="preserve">V případě budoucí novelizace vyhlášky o rozpočtové skladbě může být </w:t>
      </w:r>
      <w:r w:rsidR="00C93F88" w:rsidRPr="00F035B1">
        <w:rPr>
          <w:rFonts w:ascii="Arial" w:hAnsi="Arial" w:cs="Arial"/>
          <w:sz w:val="22"/>
          <w:szCs w:val="22"/>
        </w:rPr>
        <w:t>výše uvedený</w:t>
      </w:r>
      <w:r w:rsidR="00A10B39" w:rsidRPr="00F035B1">
        <w:rPr>
          <w:rFonts w:ascii="Arial" w:hAnsi="Arial" w:cs="Arial"/>
          <w:sz w:val="22"/>
          <w:szCs w:val="22"/>
        </w:rPr>
        <w:t xml:space="preserve"> </w:t>
      </w:r>
      <w:r w:rsidR="00C93F88" w:rsidRPr="00F035B1">
        <w:rPr>
          <w:rFonts w:ascii="Arial" w:hAnsi="Arial" w:cs="Arial"/>
          <w:sz w:val="22"/>
          <w:szCs w:val="22"/>
        </w:rPr>
        <w:t xml:space="preserve">výčet </w:t>
      </w:r>
      <w:r w:rsidR="00BF76A0" w:rsidRPr="00F035B1">
        <w:rPr>
          <w:rFonts w:ascii="Arial" w:hAnsi="Arial" w:cs="Arial"/>
          <w:sz w:val="22"/>
          <w:szCs w:val="22"/>
        </w:rPr>
        <w:t>položek upraven</w:t>
      </w:r>
      <w:r w:rsidR="00A10B39" w:rsidRPr="00F035B1">
        <w:rPr>
          <w:rFonts w:ascii="Arial" w:hAnsi="Arial" w:cs="Arial"/>
          <w:sz w:val="22"/>
          <w:szCs w:val="22"/>
        </w:rPr>
        <w:t>.</w:t>
      </w:r>
      <w:r w:rsidR="00F1641A" w:rsidRPr="00F035B1">
        <w:rPr>
          <w:rFonts w:ascii="Arial" w:hAnsi="Arial" w:cs="Arial"/>
          <w:sz w:val="22"/>
          <w:szCs w:val="22"/>
        </w:rPr>
        <w:t xml:space="preserve"> </w:t>
      </w:r>
      <w:r w:rsidR="00C93F88" w:rsidRPr="00F035B1">
        <w:rPr>
          <w:rFonts w:ascii="Arial" w:hAnsi="Arial" w:cs="Arial"/>
          <w:sz w:val="22"/>
          <w:szCs w:val="22"/>
        </w:rPr>
        <w:t xml:space="preserve">Tento </w:t>
      </w:r>
      <w:r w:rsidR="00F1641A" w:rsidRPr="00F035B1">
        <w:rPr>
          <w:rFonts w:ascii="Arial" w:hAnsi="Arial" w:cs="Arial"/>
          <w:sz w:val="22"/>
          <w:szCs w:val="22"/>
        </w:rPr>
        <w:t xml:space="preserve">výčet </w:t>
      </w:r>
      <w:r w:rsidR="00C93F88" w:rsidRPr="00F035B1">
        <w:rPr>
          <w:rFonts w:ascii="Arial" w:hAnsi="Arial" w:cs="Arial"/>
          <w:sz w:val="22"/>
          <w:szCs w:val="22"/>
        </w:rPr>
        <w:t>položek bude také zveřejněn</w:t>
      </w:r>
      <w:r w:rsidR="00F1641A" w:rsidRPr="00F035B1">
        <w:rPr>
          <w:rFonts w:ascii="Arial" w:hAnsi="Arial" w:cs="Arial"/>
          <w:sz w:val="22"/>
          <w:szCs w:val="22"/>
        </w:rPr>
        <w:t xml:space="preserve"> na webových stránkách Ministerstva financí</w:t>
      </w:r>
      <w:r w:rsidR="00C93F88" w:rsidRPr="00F035B1">
        <w:rPr>
          <w:rFonts w:ascii="Arial" w:hAnsi="Arial" w:cs="Arial"/>
          <w:sz w:val="22"/>
          <w:szCs w:val="22"/>
        </w:rPr>
        <w:t xml:space="preserve"> a bude aktualizován, pokud dojde k novelizaci vyhlášky o rozpočtové skladbě</w:t>
      </w:r>
      <w:r w:rsidR="00F1641A" w:rsidRPr="00F035B1">
        <w:rPr>
          <w:rFonts w:ascii="Arial" w:hAnsi="Arial" w:cs="Arial"/>
          <w:sz w:val="22"/>
          <w:szCs w:val="22"/>
        </w:rPr>
        <w:t>.</w:t>
      </w:r>
    </w:p>
    <w:p w14:paraId="798B112E" w14:textId="741B38A4" w:rsidR="009D6C1B" w:rsidRPr="00C750FF" w:rsidRDefault="00ED75D6" w:rsidP="00345FD8">
      <w:pPr>
        <w:spacing w:after="240"/>
        <w:rPr>
          <w:rFonts w:ascii="Arial" w:hAnsi="Arial" w:cs="Arial"/>
          <w:b/>
          <w:sz w:val="22"/>
          <w:szCs w:val="22"/>
          <w:u w:val="single"/>
        </w:rPr>
      </w:pPr>
      <w:r w:rsidRPr="00C750FF">
        <w:rPr>
          <w:rFonts w:ascii="Arial" w:hAnsi="Arial" w:cs="Arial"/>
          <w:b/>
          <w:sz w:val="22"/>
          <w:szCs w:val="22"/>
          <w:highlight w:val="yellow"/>
          <w:u w:val="single"/>
        </w:rPr>
        <w:t>Identifikátorem partnera se netřídí příjmy a výdaje uvedené na položkách v podseskupení 413, 414, 425, 534, 535 a 636.</w:t>
      </w:r>
    </w:p>
    <w:p w14:paraId="0BC17D8B" w14:textId="1F94218D" w:rsidR="00BB13A2" w:rsidRPr="00F035B1" w:rsidRDefault="00BB13A2" w:rsidP="00BB13A2">
      <w:pPr>
        <w:spacing w:after="240"/>
        <w:rPr>
          <w:rFonts w:ascii="Arial" w:hAnsi="Arial" w:cs="Arial"/>
          <w:bCs/>
          <w:sz w:val="22"/>
          <w:szCs w:val="22"/>
          <w:lang w:eastAsia="x-none"/>
        </w:rPr>
      </w:pPr>
      <w:r w:rsidRPr="00F035B1">
        <w:rPr>
          <w:rFonts w:ascii="Arial" w:hAnsi="Arial" w:cs="Arial"/>
          <w:bCs/>
          <w:sz w:val="22"/>
          <w:szCs w:val="22"/>
          <w:lang w:eastAsia="x-none"/>
        </w:rPr>
        <w:t>Partnerem se rozumí</w:t>
      </w:r>
      <w:r w:rsidR="00A47B7C" w:rsidRPr="00F035B1">
        <w:rPr>
          <w:rFonts w:ascii="Arial" w:hAnsi="Arial" w:cs="Arial"/>
          <w:bCs/>
          <w:sz w:val="22"/>
          <w:szCs w:val="22"/>
          <w:lang w:eastAsia="x-none"/>
        </w:rPr>
        <w:t>:</w:t>
      </w:r>
    </w:p>
    <w:p w14:paraId="18F9E73C" w14:textId="57033728" w:rsidR="00BB13A2" w:rsidRPr="00F035B1" w:rsidRDefault="00BB13A2" w:rsidP="000D01AB">
      <w:pPr>
        <w:pStyle w:val="Odstavecseseznamem"/>
        <w:numPr>
          <w:ilvl w:val="0"/>
          <w:numId w:val="40"/>
        </w:numPr>
        <w:spacing w:after="120"/>
        <w:ind w:left="714" w:hanging="357"/>
        <w:contextualSpacing w:val="0"/>
        <w:rPr>
          <w:rFonts w:ascii="Arial" w:hAnsi="Arial" w:cs="Arial"/>
          <w:bCs/>
          <w:sz w:val="22"/>
          <w:szCs w:val="22"/>
          <w:lang w:eastAsia="x-none"/>
        </w:rPr>
      </w:pPr>
      <w:r w:rsidRPr="00F035B1">
        <w:rPr>
          <w:rFonts w:ascii="Arial" w:hAnsi="Arial" w:cs="Arial"/>
          <w:bCs/>
          <w:sz w:val="22"/>
          <w:szCs w:val="22"/>
          <w:lang w:eastAsia="x-none"/>
        </w:rPr>
        <w:t>ten, pro kterého výdaj, snížení příjmu nebo snížení financující položky organizace sestavující výkaz je nebo by měl být příjmem, snížením výdaje nebo zvýšením financující položky,</w:t>
      </w:r>
    </w:p>
    <w:p w14:paraId="409570DD" w14:textId="4628A2F1" w:rsidR="00862CF6" w:rsidRPr="00F035B1" w:rsidRDefault="00BB13A2" w:rsidP="00F97BE8">
      <w:pPr>
        <w:pStyle w:val="Odstavecseseznamem"/>
        <w:numPr>
          <w:ilvl w:val="0"/>
          <w:numId w:val="40"/>
        </w:numPr>
        <w:spacing w:after="240"/>
        <w:rPr>
          <w:rFonts w:ascii="Arial" w:hAnsi="Arial" w:cs="Arial"/>
          <w:bCs/>
          <w:sz w:val="22"/>
          <w:szCs w:val="22"/>
          <w:lang w:eastAsia="x-none"/>
        </w:rPr>
      </w:pPr>
      <w:r w:rsidRPr="00F035B1">
        <w:rPr>
          <w:rFonts w:ascii="Arial" w:hAnsi="Arial" w:cs="Arial"/>
          <w:bCs/>
          <w:sz w:val="22"/>
          <w:szCs w:val="22"/>
          <w:lang w:eastAsia="x-none"/>
        </w:rPr>
        <w:t>ten, pro kterého příjem, snížení výdaje nebo zvýšení financující položky organizace sestavující výkaz je nebo by měl být výdajem, snížením příjmu nebo snížením financující položky.</w:t>
      </w:r>
    </w:p>
    <w:p w14:paraId="1DB1D8C2" w14:textId="68F9E783" w:rsidR="0098634D" w:rsidRPr="00F035B1" w:rsidRDefault="00546210" w:rsidP="0098634D">
      <w:pPr>
        <w:spacing w:after="120"/>
        <w:rPr>
          <w:rFonts w:ascii="Arial" w:hAnsi="Arial" w:cs="Arial"/>
          <w:bCs/>
          <w:sz w:val="22"/>
          <w:szCs w:val="22"/>
          <w:lang w:eastAsia="x-none"/>
        </w:rPr>
      </w:pPr>
      <w:r w:rsidRPr="00F035B1">
        <w:rPr>
          <w:rFonts w:ascii="Arial" w:hAnsi="Arial" w:cs="Arial"/>
          <w:bCs/>
          <w:sz w:val="22"/>
          <w:szCs w:val="22"/>
          <w:lang w:eastAsia="x-none"/>
        </w:rPr>
        <w:t>Příklad</w:t>
      </w:r>
      <w:r w:rsidR="0098634D" w:rsidRPr="00F035B1">
        <w:rPr>
          <w:rFonts w:ascii="Arial" w:hAnsi="Arial" w:cs="Arial"/>
          <w:bCs/>
          <w:sz w:val="22"/>
          <w:szCs w:val="22"/>
          <w:lang w:eastAsia="x-none"/>
        </w:rPr>
        <w:t xml:space="preserve">: </w:t>
      </w:r>
      <w:r w:rsidR="006A6477" w:rsidRPr="00F035B1">
        <w:rPr>
          <w:rFonts w:ascii="Arial" w:hAnsi="Arial" w:cs="Arial"/>
          <w:bCs/>
          <w:sz w:val="22"/>
          <w:szCs w:val="22"/>
          <w:lang w:eastAsia="x-none"/>
        </w:rPr>
        <w:t>O</w:t>
      </w:r>
      <w:r w:rsidR="0098634D" w:rsidRPr="00F035B1">
        <w:rPr>
          <w:rFonts w:ascii="Arial" w:hAnsi="Arial" w:cs="Arial"/>
          <w:bCs/>
          <w:sz w:val="22"/>
          <w:szCs w:val="22"/>
          <w:lang w:eastAsia="x-none"/>
        </w:rPr>
        <w:t>bec A sestavující výkaz poskytla</w:t>
      </w:r>
      <w:r w:rsidR="001F0933" w:rsidRPr="00F035B1">
        <w:rPr>
          <w:rFonts w:ascii="Arial" w:hAnsi="Arial" w:cs="Arial"/>
          <w:bCs/>
          <w:sz w:val="22"/>
          <w:szCs w:val="22"/>
          <w:lang w:eastAsia="x-none"/>
        </w:rPr>
        <w:t xml:space="preserve"> dlouhodobou</w:t>
      </w:r>
      <w:r w:rsidR="0098634D" w:rsidRPr="00F035B1">
        <w:rPr>
          <w:rFonts w:ascii="Arial" w:hAnsi="Arial" w:cs="Arial"/>
          <w:bCs/>
          <w:sz w:val="22"/>
          <w:szCs w:val="22"/>
          <w:lang w:eastAsia="x-none"/>
        </w:rPr>
        <w:t xml:space="preserve"> neinvestiční zápůjčku obci B, tedy partnerem pro obec A u výdajové položky 5641 je IČO obce B, </w:t>
      </w:r>
      <w:r w:rsidR="009577B8" w:rsidRPr="00F035B1">
        <w:rPr>
          <w:rFonts w:ascii="Arial" w:hAnsi="Arial" w:cs="Arial"/>
          <w:bCs/>
          <w:sz w:val="22"/>
          <w:szCs w:val="22"/>
          <w:lang w:eastAsia="x-none"/>
        </w:rPr>
        <w:t>protože výdaj obce A je u obce B zvýšením financující položky</w:t>
      </w:r>
      <w:r w:rsidR="00423067" w:rsidRPr="00F035B1">
        <w:rPr>
          <w:rFonts w:ascii="Arial" w:hAnsi="Arial" w:cs="Arial"/>
          <w:bCs/>
          <w:sz w:val="22"/>
          <w:szCs w:val="22"/>
          <w:lang w:eastAsia="x-none"/>
        </w:rPr>
        <w:t xml:space="preserve"> 8123</w:t>
      </w:r>
      <w:r w:rsidR="009577B8" w:rsidRPr="00F035B1">
        <w:rPr>
          <w:rFonts w:ascii="Arial" w:hAnsi="Arial" w:cs="Arial"/>
          <w:bCs/>
          <w:sz w:val="22"/>
          <w:szCs w:val="22"/>
          <w:lang w:eastAsia="x-none"/>
        </w:rPr>
        <w:t>.</w:t>
      </w:r>
      <w:r w:rsidR="00B87BAF" w:rsidRPr="00F035B1">
        <w:rPr>
          <w:rFonts w:ascii="Arial" w:hAnsi="Arial" w:cs="Arial"/>
          <w:bCs/>
          <w:sz w:val="22"/>
          <w:szCs w:val="22"/>
          <w:lang w:eastAsia="x-none"/>
        </w:rPr>
        <w:t xml:space="preserve"> Pokud </w:t>
      </w:r>
      <w:r w:rsidR="004F6BE7" w:rsidRPr="00F035B1">
        <w:rPr>
          <w:rFonts w:ascii="Arial" w:hAnsi="Arial" w:cs="Arial"/>
          <w:bCs/>
          <w:sz w:val="22"/>
          <w:szCs w:val="22"/>
          <w:lang w:eastAsia="x-none"/>
        </w:rPr>
        <w:t xml:space="preserve">by příjemcem zápůjčky byla právnická osoba podnikající, která nemá financující položky, tak </w:t>
      </w:r>
      <w:r w:rsidR="00CE66BC" w:rsidRPr="00F035B1">
        <w:rPr>
          <w:rFonts w:ascii="Arial" w:hAnsi="Arial" w:cs="Arial"/>
          <w:bCs/>
          <w:sz w:val="22"/>
          <w:szCs w:val="22"/>
          <w:lang w:eastAsia="x-none"/>
        </w:rPr>
        <w:t xml:space="preserve">by partnerem </w:t>
      </w:r>
      <w:r w:rsidR="001C2559" w:rsidRPr="00F035B1">
        <w:rPr>
          <w:rFonts w:ascii="Arial" w:hAnsi="Arial" w:cs="Arial"/>
          <w:bCs/>
          <w:sz w:val="22"/>
          <w:szCs w:val="22"/>
          <w:lang w:eastAsia="x-none"/>
        </w:rPr>
        <w:t>byla tato podnikající právnická osoba, protože</w:t>
      </w:r>
      <w:r w:rsidR="00707B2E" w:rsidRPr="00F035B1">
        <w:rPr>
          <w:rFonts w:ascii="Arial" w:hAnsi="Arial" w:cs="Arial"/>
          <w:bCs/>
          <w:sz w:val="22"/>
          <w:szCs w:val="22"/>
          <w:lang w:eastAsia="x-none"/>
        </w:rPr>
        <w:t xml:space="preserve"> </w:t>
      </w:r>
      <w:r w:rsidR="00585729" w:rsidRPr="00F035B1">
        <w:rPr>
          <w:rFonts w:ascii="Arial" w:hAnsi="Arial" w:cs="Arial"/>
          <w:bCs/>
          <w:sz w:val="22"/>
          <w:szCs w:val="22"/>
          <w:lang w:eastAsia="x-none"/>
        </w:rPr>
        <w:t>přijala peněžní prostředky ze zápůjčky</w:t>
      </w:r>
      <w:r w:rsidR="00E850AF" w:rsidRPr="00F035B1">
        <w:rPr>
          <w:rFonts w:ascii="Arial" w:hAnsi="Arial" w:cs="Arial"/>
          <w:bCs/>
          <w:sz w:val="22"/>
          <w:szCs w:val="22"/>
          <w:lang w:eastAsia="x-none"/>
        </w:rPr>
        <w:t xml:space="preserve"> (příjem na bankovní účet)</w:t>
      </w:r>
      <w:r w:rsidR="00585729" w:rsidRPr="00F035B1">
        <w:rPr>
          <w:rFonts w:ascii="Arial" w:hAnsi="Arial" w:cs="Arial"/>
          <w:bCs/>
          <w:sz w:val="22"/>
          <w:szCs w:val="22"/>
          <w:lang w:eastAsia="x-none"/>
        </w:rPr>
        <w:t>.</w:t>
      </w:r>
    </w:p>
    <w:p w14:paraId="2B3B4A44" w14:textId="7FA46FD6" w:rsidR="005A10B3" w:rsidRPr="00F035B1" w:rsidRDefault="00CB6914" w:rsidP="0098634D">
      <w:pPr>
        <w:spacing w:after="240"/>
        <w:rPr>
          <w:rFonts w:ascii="Arial" w:hAnsi="Arial" w:cs="Arial"/>
          <w:bCs/>
          <w:sz w:val="22"/>
          <w:szCs w:val="22"/>
          <w:lang w:eastAsia="x-none"/>
        </w:rPr>
      </w:pPr>
      <w:r w:rsidRPr="00F035B1">
        <w:rPr>
          <w:rFonts w:ascii="Arial" w:hAnsi="Arial" w:cs="Arial"/>
          <w:bCs/>
          <w:sz w:val="22"/>
          <w:szCs w:val="22"/>
          <w:lang w:eastAsia="x-none"/>
        </w:rPr>
        <w:t xml:space="preserve">V případě </w:t>
      </w:r>
      <w:r w:rsidRPr="00F035B1">
        <w:rPr>
          <w:rFonts w:ascii="Arial" w:hAnsi="Arial" w:cs="Arial"/>
          <w:sz w:val="22"/>
          <w:szCs w:val="22"/>
          <w:lang w:eastAsia="x-none"/>
        </w:rPr>
        <w:t>průtokového transferu</w:t>
      </w:r>
      <w:r w:rsidRPr="00F035B1">
        <w:rPr>
          <w:rFonts w:ascii="Arial" w:hAnsi="Arial" w:cs="Arial"/>
          <w:bCs/>
          <w:sz w:val="22"/>
          <w:szCs w:val="22"/>
          <w:lang w:eastAsia="x-none"/>
        </w:rPr>
        <w:t xml:space="preserve"> se </w:t>
      </w:r>
      <w:r w:rsidRPr="00F035B1">
        <w:rPr>
          <w:rFonts w:ascii="Arial" w:hAnsi="Arial" w:cs="Arial"/>
          <w:sz w:val="22"/>
          <w:szCs w:val="22"/>
          <w:lang w:eastAsia="x-none"/>
        </w:rPr>
        <w:t>partnerem</w:t>
      </w:r>
      <w:r w:rsidRPr="00F035B1">
        <w:rPr>
          <w:rFonts w:ascii="Arial" w:hAnsi="Arial" w:cs="Arial"/>
          <w:bCs/>
          <w:sz w:val="22"/>
          <w:szCs w:val="22"/>
          <w:lang w:eastAsia="x-none"/>
        </w:rPr>
        <w:t xml:space="preserve"> rozumí </w:t>
      </w:r>
      <w:r w:rsidRPr="00F035B1">
        <w:rPr>
          <w:rFonts w:ascii="Arial" w:hAnsi="Arial" w:cs="Arial"/>
          <w:sz w:val="22"/>
          <w:szCs w:val="22"/>
          <w:lang w:eastAsia="x-none"/>
        </w:rPr>
        <w:t>příjemce nebo poskytovatel</w:t>
      </w:r>
      <w:r w:rsidRPr="00F035B1">
        <w:rPr>
          <w:rFonts w:ascii="Arial" w:hAnsi="Arial" w:cs="Arial"/>
          <w:bCs/>
          <w:sz w:val="22"/>
          <w:szCs w:val="22"/>
          <w:lang w:eastAsia="x-none"/>
        </w:rPr>
        <w:t xml:space="preserve"> transferu, </w:t>
      </w:r>
      <w:r w:rsidRPr="00F035B1">
        <w:rPr>
          <w:rFonts w:ascii="Arial" w:hAnsi="Arial" w:cs="Arial"/>
          <w:sz w:val="22"/>
          <w:szCs w:val="22"/>
          <w:lang w:eastAsia="x-none"/>
        </w:rPr>
        <w:t>nikoliv osoba</w:t>
      </w:r>
      <w:r w:rsidRPr="00F035B1">
        <w:rPr>
          <w:rFonts w:ascii="Arial" w:hAnsi="Arial" w:cs="Arial"/>
          <w:bCs/>
          <w:sz w:val="22"/>
          <w:szCs w:val="22"/>
          <w:lang w:eastAsia="x-none"/>
        </w:rPr>
        <w:t xml:space="preserve">, která </w:t>
      </w:r>
      <w:r w:rsidRPr="00F035B1">
        <w:rPr>
          <w:rFonts w:ascii="Arial" w:hAnsi="Arial" w:cs="Arial"/>
          <w:sz w:val="22"/>
          <w:szCs w:val="22"/>
          <w:lang w:eastAsia="x-none"/>
        </w:rPr>
        <w:t>přijímá a vydává</w:t>
      </w:r>
      <w:r w:rsidRPr="00F035B1">
        <w:rPr>
          <w:rFonts w:ascii="Arial" w:hAnsi="Arial" w:cs="Arial"/>
          <w:bCs/>
          <w:sz w:val="22"/>
          <w:szCs w:val="22"/>
          <w:lang w:eastAsia="x-none"/>
        </w:rPr>
        <w:t xml:space="preserve"> peněžní prostředky </w:t>
      </w:r>
      <w:r w:rsidRPr="00F035B1">
        <w:rPr>
          <w:rFonts w:ascii="Arial" w:hAnsi="Arial" w:cs="Arial"/>
          <w:sz w:val="22"/>
          <w:szCs w:val="22"/>
          <w:lang w:eastAsia="x-none"/>
        </w:rPr>
        <w:t>podle pokynů poskytovatele</w:t>
      </w:r>
      <w:r w:rsidRPr="00F035B1">
        <w:rPr>
          <w:rFonts w:ascii="Arial" w:hAnsi="Arial" w:cs="Arial"/>
          <w:bCs/>
          <w:sz w:val="22"/>
          <w:szCs w:val="22"/>
          <w:lang w:eastAsia="x-none"/>
        </w:rPr>
        <w:t xml:space="preserve"> a </w:t>
      </w:r>
      <w:r w:rsidRPr="00F035B1">
        <w:rPr>
          <w:rFonts w:ascii="Arial" w:hAnsi="Arial" w:cs="Arial"/>
          <w:sz w:val="22"/>
          <w:szCs w:val="22"/>
          <w:lang w:eastAsia="x-none"/>
        </w:rPr>
        <w:t>nemá možnost</w:t>
      </w:r>
      <w:r w:rsidRPr="00F035B1">
        <w:rPr>
          <w:rFonts w:ascii="Arial" w:hAnsi="Arial" w:cs="Arial"/>
          <w:bCs/>
          <w:sz w:val="22"/>
          <w:szCs w:val="22"/>
          <w:lang w:eastAsia="x-none"/>
        </w:rPr>
        <w:t xml:space="preserve"> ovlivnit </w:t>
      </w:r>
      <w:r w:rsidRPr="00F035B1">
        <w:rPr>
          <w:rFonts w:ascii="Arial" w:hAnsi="Arial" w:cs="Arial"/>
          <w:sz w:val="22"/>
          <w:szCs w:val="22"/>
          <w:lang w:eastAsia="x-none"/>
        </w:rPr>
        <w:t>účel, výši ani příjemce transferu</w:t>
      </w:r>
      <w:r w:rsidRPr="00F035B1">
        <w:rPr>
          <w:rFonts w:ascii="Arial" w:hAnsi="Arial" w:cs="Arial"/>
          <w:bCs/>
          <w:sz w:val="22"/>
          <w:szCs w:val="22"/>
          <w:lang w:eastAsia="x-none"/>
        </w:rPr>
        <w:t xml:space="preserve"> a </w:t>
      </w:r>
      <w:r w:rsidRPr="00F035B1">
        <w:rPr>
          <w:rFonts w:ascii="Arial" w:hAnsi="Arial" w:cs="Arial"/>
          <w:sz w:val="22"/>
          <w:szCs w:val="22"/>
          <w:lang w:eastAsia="x-none"/>
        </w:rPr>
        <w:t>zároveň</w:t>
      </w:r>
      <w:r w:rsidRPr="00F035B1">
        <w:rPr>
          <w:rFonts w:ascii="Arial" w:hAnsi="Arial" w:cs="Arial"/>
          <w:bCs/>
          <w:sz w:val="22"/>
          <w:szCs w:val="22"/>
          <w:lang w:eastAsia="x-none"/>
        </w:rPr>
        <w:t xml:space="preserve"> tato </w:t>
      </w:r>
      <w:r w:rsidRPr="00F035B1">
        <w:rPr>
          <w:rFonts w:ascii="Arial" w:hAnsi="Arial" w:cs="Arial"/>
          <w:sz w:val="22"/>
          <w:szCs w:val="22"/>
          <w:lang w:eastAsia="x-none"/>
        </w:rPr>
        <w:t xml:space="preserve">osoba </w:t>
      </w:r>
      <w:r w:rsidRPr="00F035B1">
        <w:rPr>
          <w:rFonts w:ascii="Arial" w:hAnsi="Arial" w:cs="Arial"/>
          <w:bCs/>
          <w:sz w:val="22"/>
          <w:szCs w:val="22"/>
          <w:lang w:eastAsia="x-none"/>
        </w:rPr>
        <w:t xml:space="preserve">z tohoto titulu </w:t>
      </w:r>
      <w:r w:rsidRPr="00F035B1">
        <w:rPr>
          <w:rFonts w:ascii="Arial" w:hAnsi="Arial" w:cs="Arial"/>
          <w:sz w:val="22"/>
          <w:szCs w:val="22"/>
          <w:lang w:eastAsia="x-none"/>
        </w:rPr>
        <w:t xml:space="preserve">provádí kompenzační peněžní operaci </w:t>
      </w:r>
      <w:r w:rsidRPr="00F035B1">
        <w:rPr>
          <w:rFonts w:ascii="Arial" w:hAnsi="Arial" w:cs="Arial"/>
          <w:bCs/>
          <w:sz w:val="22"/>
          <w:szCs w:val="22"/>
          <w:lang w:eastAsia="x-none"/>
        </w:rPr>
        <w:t xml:space="preserve">příjmu, případně výdaje, nebo tyto </w:t>
      </w:r>
      <w:r w:rsidRPr="00F035B1">
        <w:rPr>
          <w:rFonts w:ascii="Arial" w:hAnsi="Arial" w:cs="Arial"/>
          <w:sz w:val="22"/>
          <w:szCs w:val="22"/>
          <w:lang w:eastAsia="x-none"/>
        </w:rPr>
        <w:t>peněžní operace uskutečňuje mimo rozpočet</w:t>
      </w:r>
      <w:r w:rsidR="009F076C" w:rsidRPr="00F035B1">
        <w:rPr>
          <w:rFonts w:ascii="Arial" w:hAnsi="Arial" w:cs="Arial"/>
          <w:bCs/>
          <w:sz w:val="22"/>
          <w:szCs w:val="22"/>
          <w:lang w:eastAsia="x-none"/>
        </w:rPr>
        <w:t>.</w:t>
      </w:r>
    </w:p>
    <w:p w14:paraId="1BBCF323" w14:textId="411DF2DA" w:rsidR="00FA2600" w:rsidRPr="00C750FF" w:rsidRDefault="00B26751" w:rsidP="0098634D">
      <w:pPr>
        <w:spacing w:after="240"/>
        <w:rPr>
          <w:rFonts w:ascii="Arial" w:hAnsi="Arial" w:cs="Arial"/>
          <w:bCs/>
          <w:sz w:val="22"/>
          <w:szCs w:val="22"/>
          <w:highlight w:val="yellow"/>
          <w:lang w:eastAsia="x-none"/>
        </w:rPr>
      </w:pPr>
      <w:r w:rsidRPr="00C750FF">
        <w:rPr>
          <w:rFonts w:ascii="Arial" w:hAnsi="Arial" w:cs="Arial"/>
          <w:bCs/>
          <w:sz w:val="22"/>
          <w:szCs w:val="22"/>
          <w:highlight w:val="yellow"/>
          <w:lang w:eastAsia="x-none"/>
        </w:rPr>
        <w:t>Příklad</w:t>
      </w:r>
      <w:r w:rsidR="00FA2600" w:rsidRPr="00C750FF">
        <w:rPr>
          <w:rFonts w:ascii="Arial" w:hAnsi="Arial" w:cs="Arial"/>
          <w:bCs/>
          <w:sz w:val="22"/>
          <w:szCs w:val="22"/>
          <w:highlight w:val="yellow"/>
          <w:lang w:eastAsia="x-none"/>
        </w:rPr>
        <w:t>y</w:t>
      </w:r>
      <w:r w:rsidR="009F076C" w:rsidRPr="00C750FF">
        <w:rPr>
          <w:rFonts w:ascii="Arial" w:hAnsi="Arial" w:cs="Arial"/>
          <w:bCs/>
          <w:sz w:val="22"/>
          <w:szCs w:val="22"/>
          <w:highlight w:val="yellow"/>
          <w:lang w:eastAsia="x-none"/>
        </w:rPr>
        <w:t>:</w:t>
      </w:r>
    </w:p>
    <w:p w14:paraId="4703D205" w14:textId="7E1452A8" w:rsidR="005A10B3" w:rsidRPr="00C750FF" w:rsidRDefault="00B26751" w:rsidP="00FA2600">
      <w:pPr>
        <w:pStyle w:val="Odstavecseseznamem"/>
        <w:numPr>
          <w:ilvl w:val="0"/>
          <w:numId w:val="41"/>
        </w:numPr>
        <w:spacing w:after="120"/>
        <w:ind w:left="714" w:hanging="357"/>
        <w:contextualSpacing w:val="0"/>
        <w:rPr>
          <w:rFonts w:ascii="Arial" w:hAnsi="Arial" w:cs="Arial"/>
          <w:bCs/>
          <w:sz w:val="22"/>
          <w:szCs w:val="22"/>
          <w:highlight w:val="yellow"/>
          <w:lang w:eastAsia="x-none"/>
        </w:rPr>
      </w:pPr>
      <w:r w:rsidRPr="00C750FF">
        <w:rPr>
          <w:rFonts w:ascii="Arial" w:hAnsi="Arial" w:cs="Arial"/>
          <w:bCs/>
          <w:sz w:val="22"/>
          <w:szCs w:val="22"/>
          <w:highlight w:val="yellow"/>
          <w:lang w:eastAsia="x-none"/>
        </w:rPr>
        <w:lastRenderedPageBreak/>
        <w:t xml:space="preserve">Pokud </w:t>
      </w:r>
      <w:r w:rsidR="00BB15EE" w:rsidRPr="00C750FF">
        <w:rPr>
          <w:rFonts w:ascii="Arial" w:hAnsi="Arial" w:cs="Arial"/>
          <w:bCs/>
          <w:sz w:val="22"/>
          <w:szCs w:val="22"/>
          <w:highlight w:val="yellow"/>
          <w:lang w:eastAsia="x-none"/>
        </w:rPr>
        <w:t>obec</w:t>
      </w:r>
      <w:r w:rsidR="0099359F" w:rsidRPr="00C750FF">
        <w:rPr>
          <w:rFonts w:ascii="Arial" w:hAnsi="Arial" w:cs="Arial"/>
          <w:bCs/>
          <w:sz w:val="22"/>
          <w:szCs w:val="22"/>
          <w:highlight w:val="yellow"/>
          <w:lang w:eastAsia="x-none"/>
        </w:rPr>
        <w:t xml:space="preserve"> A</w:t>
      </w:r>
      <w:r w:rsidR="00BB15EE" w:rsidRPr="00C750FF">
        <w:rPr>
          <w:rFonts w:ascii="Arial" w:hAnsi="Arial" w:cs="Arial"/>
          <w:bCs/>
          <w:sz w:val="22"/>
          <w:szCs w:val="22"/>
          <w:highlight w:val="yellow"/>
          <w:lang w:eastAsia="x-none"/>
        </w:rPr>
        <w:t xml:space="preserve"> </w:t>
      </w:r>
      <w:r w:rsidR="00982512" w:rsidRPr="00C750FF">
        <w:rPr>
          <w:rFonts w:ascii="Arial" w:hAnsi="Arial" w:cs="Arial"/>
          <w:bCs/>
          <w:sz w:val="22"/>
          <w:szCs w:val="22"/>
          <w:highlight w:val="yellow"/>
          <w:lang w:eastAsia="x-none"/>
        </w:rPr>
        <w:t>zatřídí přijatou</w:t>
      </w:r>
      <w:r w:rsidR="00BB15EE" w:rsidRPr="00C750FF">
        <w:rPr>
          <w:rFonts w:ascii="Arial" w:hAnsi="Arial" w:cs="Arial"/>
          <w:bCs/>
          <w:sz w:val="22"/>
          <w:szCs w:val="22"/>
          <w:highlight w:val="yellow"/>
          <w:lang w:eastAsia="x-none"/>
        </w:rPr>
        <w:t xml:space="preserve"> neinvestiční </w:t>
      </w:r>
      <w:r w:rsidR="00982512" w:rsidRPr="00C750FF">
        <w:rPr>
          <w:rFonts w:ascii="Arial" w:hAnsi="Arial" w:cs="Arial"/>
          <w:bCs/>
          <w:sz w:val="22"/>
          <w:szCs w:val="22"/>
          <w:highlight w:val="yellow"/>
          <w:lang w:eastAsia="x-none"/>
        </w:rPr>
        <w:t>dotaci</w:t>
      </w:r>
      <w:r w:rsidR="00395766" w:rsidRPr="00C750FF">
        <w:rPr>
          <w:rFonts w:ascii="Arial" w:hAnsi="Arial" w:cs="Arial"/>
          <w:bCs/>
          <w:sz w:val="22"/>
          <w:szCs w:val="22"/>
          <w:highlight w:val="yellow"/>
          <w:lang w:eastAsia="x-none"/>
        </w:rPr>
        <w:t xml:space="preserve"> z</w:t>
      </w:r>
      <w:r w:rsidR="00982512" w:rsidRPr="00C750FF">
        <w:rPr>
          <w:rFonts w:ascii="Arial" w:hAnsi="Arial" w:cs="Arial"/>
          <w:bCs/>
          <w:sz w:val="22"/>
          <w:szCs w:val="22"/>
          <w:highlight w:val="yellow"/>
          <w:lang w:eastAsia="x-none"/>
        </w:rPr>
        <w:t xml:space="preserve"> </w:t>
      </w:r>
      <w:r w:rsidR="00C469DD" w:rsidRPr="00C750FF">
        <w:rPr>
          <w:rFonts w:ascii="Arial" w:hAnsi="Arial" w:cs="Arial"/>
          <w:bCs/>
          <w:sz w:val="22"/>
          <w:szCs w:val="22"/>
          <w:highlight w:val="yellow"/>
          <w:lang w:eastAsia="x-none"/>
        </w:rPr>
        <w:t>Ministerstva pro místní rozvoj</w:t>
      </w:r>
      <w:r w:rsidR="00982512" w:rsidRPr="00C750FF">
        <w:rPr>
          <w:rFonts w:ascii="Arial" w:hAnsi="Arial" w:cs="Arial"/>
          <w:bCs/>
          <w:sz w:val="22"/>
          <w:szCs w:val="22"/>
          <w:highlight w:val="yellow"/>
          <w:lang w:eastAsia="x-none"/>
        </w:rPr>
        <w:t xml:space="preserve"> </w:t>
      </w:r>
      <w:r w:rsidR="00BB15EE" w:rsidRPr="00C750FF">
        <w:rPr>
          <w:rFonts w:ascii="Arial" w:hAnsi="Arial" w:cs="Arial"/>
          <w:bCs/>
          <w:sz w:val="22"/>
          <w:szCs w:val="22"/>
          <w:highlight w:val="yellow"/>
          <w:lang w:eastAsia="x-none"/>
        </w:rPr>
        <w:t>na položce 4116</w:t>
      </w:r>
      <w:r w:rsidR="004473C6" w:rsidRPr="00C750FF">
        <w:rPr>
          <w:rFonts w:ascii="Arial" w:hAnsi="Arial" w:cs="Arial"/>
          <w:bCs/>
          <w:sz w:val="22"/>
          <w:szCs w:val="22"/>
          <w:highlight w:val="yellow"/>
          <w:lang w:eastAsia="x-none"/>
        </w:rPr>
        <w:t xml:space="preserve">, </w:t>
      </w:r>
      <w:r w:rsidR="00982512" w:rsidRPr="00C750FF">
        <w:rPr>
          <w:rFonts w:ascii="Arial" w:hAnsi="Arial" w:cs="Arial"/>
          <w:bCs/>
          <w:sz w:val="22"/>
          <w:szCs w:val="22"/>
          <w:highlight w:val="yellow"/>
          <w:lang w:eastAsia="x-none"/>
        </w:rPr>
        <w:t>kterou</w:t>
      </w:r>
      <w:r w:rsidR="004473C6" w:rsidRPr="00C750FF">
        <w:rPr>
          <w:rFonts w:ascii="Arial" w:hAnsi="Arial" w:cs="Arial"/>
          <w:bCs/>
          <w:sz w:val="22"/>
          <w:szCs w:val="22"/>
          <w:highlight w:val="yellow"/>
          <w:lang w:eastAsia="x-none"/>
        </w:rPr>
        <w:t xml:space="preserve"> kraj v souladu s ustanovením § 19 odst. 2</w:t>
      </w:r>
      <w:r w:rsidR="00D85113" w:rsidRPr="00C750FF">
        <w:rPr>
          <w:rFonts w:ascii="Arial" w:hAnsi="Arial" w:cs="Arial"/>
          <w:bCs/>
          <w:sz w:val="22"/>
          <w:szCs w:val="22"/>
          <w:highlight w:val="yellow"/>
          <w:lang w:eastAsia="x-none"/>
        </w:rPr>
        <w:t xml:space="preserve"> rozpočtových pravidel</w:t>
      </w:r>
      <w:r w:rsidR="00982512" w:rsidRPr="00C750FF">
        <w:rPr>
          <w:rFonts w:ascii="Arial" w:hAnsi="Arial" w:cs="Arial"/>
          <w:bCs/>
          <w:sz w:val="22"/>
          <w:szCs w:val="22"/>
          <w:highlight w:val="yellow"/>
          <w:lang w:eastAsia="x-none"/>
        </w:rPr>
        <w:t xml:space="preserve"> zatřídil na položce </w:t>
      </w:r>
      <w:r w:rsidR="00C469DD" w:rsidRPr="00C750FF">
        <w:rPr>
          <w:rFonts w:ascii="Arial" w:hAnsi="Arial" w:cs="Arial"/>
          <w:bCs/>
          <w:sz w:val="22"/>
          <w:szCs w:val="22"/>
          <w:highlight w:val="yellow"/>
          <w:lang w:eastAsia="x-none"/>
        </w:rPr>
        <w:t xml:space="preserve">+/- 4116, tak </w:t>
      </w:r>
      <w:r w:rsidR="0099359F" w:rsidRPr="00C750FF">
        <w:rPr>
          <w:rFonts w:ascii="Arial" w:hAnsi="Arial" w:cs="Arial"/>
          <w:bCs/>
          <w:sz w:val="22"/>
          <w:szCs w:val="22"/>
          <w:highlight w:val="yellow"/>
          <w:lang w:eastAsia="x-none"/>
        </w:rPr>
        <w:t>u položky 4116 bude pro obec A identifikátorem partnera IČO Ministerstva pro místní rozvoj, nikoliv IČO kraje.</w:t>
      </w:r>
    </w:p>
    <w:p w14:paraId="3F005706" w14:textId="69CC9B6C" w:rsidR="001709FE" w:rsidRPr="00C750FF" w:rsidRDefault="00D234AE" w:rsidP="008D031E">
      <w:pPr>
        <w:pStyle w:val="Odstavecseseznamem"/>
        <w:numPr>
          <w:ilvl w:val="0"/>
          <w:numId w:val="41"/>
        </w:numPr>
        <w:spacing w:after="240"/>
        <w:ind w:left="714" w:hanging="357"/>
        <w:contextualSpacing w:val="0"/>
        <w:rPr>
          <w:rFonts w:ascii="Arial" w:hAnsi="Arial" w:cs="Arial"/>
          <w:bCs/>
          <w:sz w:val="22"/>
          <w:szCs w:val="22"/>
          <w:highlight w:val="yellow"/>
          <w:lang w:eastAsia="x-none"/>
        </w:rPr>
      </w:pPr>
      <w:r w:rsidRPr="00C750FF">
        <w:rPr>
          <w:rFonts w:ascii="Arial" w:hAnsi="Arial" w:cs="Arial"/>
          <w:bCs/>
          <w:sz w:val="22"/>
          <w:szCs w:val="22"/>
          <w:highlight w:val="yellow"/>
          <w:lang w:eastAsia="x-none"/>
        </w:rPr>
        <w:t>Pokud kraj</w:t>
      </w:r>
      <w:r w:rsidR="00B73797" w:rsidRPr="00C750FF">
        <w:rPr>
          <w:rFonts w:ascii="Arial" w:hAnsi="Arial" w:cs="Arial"/>
          <w:bCs/>
          <w:sz w:val="22"/>
          <w:szCs w:val="22"/>
          <w:highlight w:val="yellow"/>
          <w:lang w:eastAsia="x-none"/>
        </w:rPr>
        <w:t xml:space="preserve"> A</w:t>
      </w:r>
      <w:r w:rsidRPr="00C750FF">
        <w:rPr>
          <w:rFonts w:ascii="Arial" w:hAnsi="Arial" w:cs="Arial"/>
          <w:bCs/>
          <w:sz w:val="22"/>
          <w:szCs w:val="22"/>
          <w:highlight w:val="yellow"/>
          <w:lang w:eastAsia="x-none"/>
        </w:rPr>
        <w:t xml:space="preserve"> posky</w:t>
      </w:r>
      <w:r w:rsidR="005027D5" w:rsidRPr="00C750FF">
        <w:rPr>
          <w:rFonts w:ascii="Arial" w:hAnsi="Arial" w:cs="Arial"/>
          <w:bCs/>
          <w:sz w:val="22"/>
          <w:szCs w:val="22"/>
          <w:highlight w:val="yellow"/>
          <w:lang w:eastAsia="x-none"/>
        </w:rPr>
        <w:t>tuje neinvestiční transfer</w:t>
      </w:r>
      <w:r w:rsidR="00B73797" w:rsidRPr="00C750FF">
        <w:rPr>
          <w:rFonts w:ascii="Arial" w:hAnsi="Arial" w:cs="Arial"/>
          <w:bCs/>
          <w:sz w:val="22"/>
          <w:szCs w:val="22"/>
          <w:highlight w:val="yellow"/>
          <w:lang w:eastAsia="x-none"/>
        </w:rPr>
        <w:t xml:space="preserve"> příspěvkové organizaci B zřízené obcí</w:t>
      </w:r>
      <w:r w:rsidR="000F4618" w:rsidRPr="00C750FF">
        <w:rPr>
          <w:rFonts w:ascii="Arial" w:hAnsi="Arial" w:cs="Arial"/>
          <w:bCs/>
          <w:sz w:val="22"/>
          <w:szCs w:val="22"/>
          <w:highlight w:val="yellow"/>
          <w:lang w:eastAsia="x-none"/>
        </w:rPr>
        <w:t xml:space="preserve"> C</w:t>
      </w:r>
      <w:r w:rsidR="00B73797" w:rsidRPr="00C750FF">
        <w:rPr>
          <w:rFonts w:ascii="Arial" w:hAnsi="Arial" w:cs="Arial"/>
          <w:bCs/>
          <w:sz w:val="22"/>
          <w:szCs w:val="22"/>
          <w:highlight w:val="yellow"/>
          <w:lang w:eastAsia="x-none"/>
        </w:rPr>
        <w:t>, tak</w:t>
      </w:r>
      <w:r w:rsidR="00DC15C9" w:rsidRPr="00C750FF">
        <w:rPr>
          <w:rFonts w:ascii="Arial" w:hAnsi="Arial" w:cs="Arial"/>
          <w:bCs/>
          <w:sz w:val="22"/>
          <w:szCs w:val="22"/>
          <w:highlight w:val="yellow"/>
          <w:lang w:eastAsia="x-none"/>
        </w:rPr>
        <w:t xml:space="preserve"> kraj zatřídí výdaj na položku 5321 s identifikátorem partnera</w:t>
      </w:r>
      <w:r w:rsidR="00B73797" w:rsidRPr="00C750FF">
        <w:rPr>
          <w:rFonts w:ascii="Arial" w:hAnsi="Arial" w:cs="Arial"/>
          <w:bCs/>
          <w:sz w:val="22"/>
          <w:szCs w:val="22"/>
          <w:highlight w:val="yellow"/>
          <w:lang w:eastAsia="x-none"/>
        </w:rPr>
        <w:t xml:space="preserve"> </w:t>
      </w:r>
      <w:r w:rsidR="000F4618" w:rsidRPr="00C750FF">
        <w:rPr>
          <w:rFonts w:ascii="Arial" w:hAnsi="Arial" w:cs="Arial"/>
          <w:bCs/>
          <w:sz w:val="22"/>
          <w:szCs w:val="22"/>
          <w:highlight w:val="yellow"/>
          <w:lang w:eastAsia="x-none"/>
        </w:rPr>
        <w:t>IČO obce C, protože ob</w:t>
      </w:r>
      <w:r w:rsidR="00DC15C9" w:rsidRPr="00C750FF">
        <w:rPr>
          <w:rFonts w:ascii="Arial" w:hAnsi="Arial" w:cs="Arial"/>
          <w:bCs/>
          <w:sz w:val="22"/>
          <w:szCs w:val="22"/>
          <w:highlight w:val="yellow"/>
          <w:lang w:eastAsia="x-none"/>
        </w:rPr>
        <w:t>ec</w:t>
      </w:r>
      <w:r w:rsidR="000F4618" w:rsidRPr="00C750FF">
        <w:rPr>
          <w:rFonts w:ascii="Arial" w:hAnsi="Arial" w:cs="Arial"/>
          <w:bCs/>
          <w:sz w:val="22"/>
          <w:szCs w:val="22"/>
          <w:highlight w:val="yellow"/>
          <w:lang w:eastAsia="x-none"/>
        </w:rPr>
        <w:t xml:space="preserve"> </w:t>
      </w:r>
      <w:r w:rsidR="00D43589" w:rsidRPr="00C750FF">
        <w:rPr>
          <w:rFonts w:ascii="Arial" w:hAnsi="Arial" w:cs="Arial"/>
          <w:bCs/>
          <w:sz w:val="22"/>
          <w:szCs w:val="22"/>
          <w:highlight w:val="yellow"/>
          <w:lang w:eastAsia="x-none"/>
        </w:rPr>
        <w:t xml:space="preserve">C u tohoto transferu neprovádí kompenzační peněžní operaci příjmu, ale zatřídí přijatý transfer na položku </w:t>
      </w:r>
      <w:r w:rsidR="00755FDE" w:rsidRPr="00C750FF">
        <w:rPr>
          <w:rFonts w:ascii="Arial" w:hAnsi="Arial" w:cs="Arial"/>
          <w:bCs/>
          <w:sz w:val="22"/>
          <w:szCs w:val="22"/>
          <w:highlight w:val="yellow"/>
          <w:lang w:eastAsia="x-none"/>
        </w:rPr>
        <w:t>4122 s identifikátorem partnera IČO kraje A</w:t>
      </w:r>
      <w:r w:rsidR="00773742" w:rsidRPr="00C750FF">
        <w:rPr>
          <w:rFonts w:ascii="Arial" w:hAnsi="Arial" w:cs="Arial"/>
          <w:bCs/>
          <w:sz w:val="22"/>
          <w:szCs w:val="22"/>
          <w:highlight w:val="yellow"/>
          <w:lang w:eastAsia="x-none"/>
        </w:rPr>
        <w:t xml:space="preserve"> </w:t>
      </w:r>
      <w:proofErr w:type="spellStart"/>
      <w:r w:rsidR="00773742" w:rsidRPr="00C750FF">
        <w:rPr>
          <w:rFonts w:ascii="Arial" w:hAnsi="Arial" w:cs="Arial"/>
          <w:bCs/>
          <w:sz w:val="22"/>
          <w:szCs w:val="22"/>
          <w:highlight w:val="yellow"/>
          <w:lang w:eastAsia="x-none"/>
        </w:rPr>
        <w:t>a</w:t>
      </w:r>
      <w:proofErr w:type="spellEnd"/>
      <w:r w:rsidR="00773742" w:rsidRPr="00C750FF">
        <w:rPr>
          <w:rFonts w:ascii="Arial" w:hAnsi="Arial" w:cs="Arial"/>
          <w:bCs/>
          <w:sz w:val="22"/>
          <w:szCs w:val="22"/>
          <w:highlight w:val="yellow"/>
          <w:lang w:eastAsia="x-none"/>
        </w:rPr>
        <w:t xml:space="preserve"> následně výdaj </w:t>
      </w:r>
      <w:r w:rsidR="00504A71" w:rsidRPr="00C750FF">
        <w:rPr>
          <w:rFonts w:ascii="Arial" w:hAnsi="Arial" w:cs="Arial"/>
          <w:bCs/>
          <w:sz w:val="22"/>
          <w:szCs w:val="22"/>
          <w:highlight w:val="yellow"/>
          <w:lang w:eastAsia="x-none"/>
        </w:rPr>
        <w:t xml:space="preserve">vůči </w:t>
      </w:r>
      <w:r w:rsidR="00773742" w:rsidRPr="00C750FF">
        <w:rPr>
          <w:rFonts w:ascii="Arial" w:hAnsi="Arial" w:cs="Arial"/>
          <w:bCs/>
          <w:sz w:val="22"/>
          <w:szCs w:val="22"/>
          <w:highlight w:val="yellow"/>
          <w:lang w:eastAsia="x-none"/>
        </w:rPr>
        <w:t>zřízené příspěvkové organizaci zatřídí na pol</w:t>
      </w:r>
      <w:r w:rsidR="00504A71" w:rsidRPr="00C750FF">
        <w:rPr>
          <w:rFonts w:ascii="Arial" w:hAnsi="Arial" w:cs="Arial"/>
          <w:bCs/>
          <w:sz w:val="22"/>
          <w:szCs w:val="22"/>
          <w:highlight w:val="yellow"/>
          <w:lang w:eastAsia="x-none"/>
        </w:rPr>
        <w:t>ožku 5336 s identifikátorem partnera IČO příspěvkové organizace B.</w:t>
      </w:r>
      <w:r w:rsidR="00F039D7" w:rsidRPr="00C750FF">
        <w:rPr>
          <w:rFonts w:ascii="Arial" w:hAnsi="Arial" w:cs="Arial"/>
          <w:bCs/>
          <w:sz w:val="22"/>
          <w:szCs w:val="22"/>
          <w:highlight w:val="yellow"/>
          <w:lang w:eastAsia="x-none"/>
        </w:rPr>
        <w:t xml:space="preserve"> V tomto případě bude odlišné vykázání</w:t>
      </w:r>
      <w:r w:rsidR="00762FCC" w:rsidRPr="00C750FF">
        <w:rPr>
          <w:rFonts w:ascii="Arial" w:hAnsi="Arial" w:cs="Arial"/>
          <w:bCs/>
          <w:sz w:val="22"/>
          <w:szCs w:val="22"/>
          <w:highlight w:val="yellow"/>
          <w:lang w:eastAsia="x-none"/>
        </w:rPr>
        <w:t xml:space="preserve"> identifikátoru partnera ve výkazu oproti vykázání partnera v Pomocném analytickém přehledu (zde kraj vykáže partnera IČO pří</w:t>
      </w:r>
      <w:r w:rsidR="001709FE" w:rsidRPr="00C750FF">
        <w:rPr>
          <w:rFonts w:ascii="Arial" w:hAnsi="Arial" w:cs="Arial"/>
          <w:bCs/>
          <w:sz w:val="22"/>
          <w:szCs w:val="22"/>
          <w:highlight w:val="yellow"/>
          <w:lang w:eastAsia="x-none"/>
        </w:rPr>
        <w:t>spěvkové organizace B).</w:t>
      </w:r>
    </w:p>
    <w:p w14:paraId="4B9A7C04" w14:textId="1C9CD0D2" w:rsidR="0098634D" w:rsidRPr="00F035B1" w:rsidRDefault="00CB6914" w:rsidP="0098634D">
      <w:pPr>
        <w:spacing w:after="240"/>
        <w:rPr>
          <w:rFonts w:ascii="Arial" w:hAnsi="Arial" w:cs="Arial"/>
          <w:bCs/>
          <w:sz w:val="22"/>
          <w:szCs w:val="22"/>
          <w:lang w:eastAsia="x-none"/>
        </w:rPr>
      </w:pPr>
      <w:r w:rsidRPr="00C750FF">
        <w:rPr>
          <w:rFonts w:ascii="Arial" w:hAnsi="Arial" w:cs="Arial"/>
          <w:bCs/>
          <w:sz w:val="22"/>
          <w:szCs w:val="22"/>
          <w:highlight w:val="yellow"/>
          <w:lang w:eastAsia="x-none"/>
        </w:rPr>
        <w:t>V případě vratky dotace zatříděné na položce 5364 z titulu finančního vypořádání dotace poskytnuté ze státního rozpočtu v letech následujících po roce, ve kterém byla dotace poskytnuta, se partnerem rozumí poskytovatel dotace, a to i v případě, že se peněžní prostředky převádějí na účet cizích prostředků poskytovatele.</w:t>
      </w:r>
    </w:p>
    <w:p w14:paraId="3E1C732F" w14:textId="5A172C1D" w:rsidR="0037784A" w:rsidRPr="00C750FF" w:rsidRDefault="0037784A" w:rsidP="0037784A">
      <w:pPr>
        <w:spacing w:after="240"/>
        <w:rPr>
          <w:rFonts w:ascii="Arial" w:hAnsi="Arial" w:cs="Arial"/>
          <w:bCs/>
          <w:sz w:val="22"/>
          <w:szCs w:val="22"/>
          <w:highlight w:val="yellow"/>
          <w:lang w:eastAsia="x-none"/>
        </w:rPr>
      </w:pPr>
      <w:r w:rsidRPr="00C750FF">
        <w:rPr>
          <w:rFonts w:ascii="Arial" w:hAnsi="Arial" w:cs="Arial"/>
          <w:bCs/>
          <w:sz w:val="22"/>
          <w:szCs w:val="22"/>
          <w:highlight w:val="yellow"/>
          <w:lang w:eastAsia="x-none"/>
        </w:rPr>
        <w:t>Identifikátorem partnera se rozumí:</w:t>
      </w:r>
    </w:p>
    <w:p w14:paraId="647BB128" w14:textId="288C1FD0" w:rsidR="0037784A" w:rsidRPr="00C750FF" w:rsidRDefault="0037784A" w:rsidP="0037784A">
      <w:pPr>
        <w:pStyle w:val="Odstavecseseznamem"/>
        <w:numPr>
          <w:ilvl w:val="0"/>
          <w:numId w:val="42"/>
        </w:numPr>
        <w:spacing w:after="120"/>
        <w:ind w:left="714" w:hanging="357"/>
        <w:contextualSpacing w:val="0"/>
        <w:rPr>
          <w:rFonts w:ascii="Arial" w:hAnsi="Arial" w:cs="Arial"/>
          <w:bCs/>
          <w:sz w:val="22"/>
          <w:szCs w:val="22"/>
          <w:highlight w:val="yellow"/>
          <w:lang w:eastAsia="x-none"/>
        </w:rPr>
      </w:pPr>
      <w:r w:rsidRPr="00C750FF">
        <w:rPr>
          <w:rFonts w:ascii="Arial" w:hAnsi="Arial" w:cs="Arial"/>
          <w:bCs/>
          <w:sz w:val="22"/>
          <w:szCs w:val="22"/>
          <w:highlight w:val="yellow"/>
          <w:lang w:eastAsia="x-none"/>
        </w:rPr>
        <w:t xml:space="preserve">identifikační číslo osoby </w:t>
      </w:r>
      <w:r w:rsidR="007D457E" w:rsidRPr="00C750FF">
        <w:rPr>
          <w:rFonts w:ascii="Arial" w:hAnsi="Arial" w:cs="Arial"/>
          <w:bCs/>
          <w:sz w:val="22"/>
          <w:szCs w:val="22"/>
          <w:highlight w:val="yellow"/>
          <w:lang w:eastAsia="x-none"/>
        </w:rPr>
        <w:t xml:space="preserve">(IČO) </w:t>
      </w:r>
      <w:r w:rsidRPr="00C750FF">
        <w:rPr>
          <w:rFonts w:ascii="Arial" w:hAnsi="Arial" w:cs="Arial"/>
          <w:bCs/>
          <w:sz w:val="22"/>
          <w:szCs w:val="22"/>
          <w:highlight w:val="yellow"/>
          <w:lang w:eastAsia="x-none"/>
        </w:rPr>
        <w:t>u tuzemské osoby a organizační složky státu,</w:t>
      </w:r>
    </w:p>
    <w:p w14:paraId="784838A0" w14:textId="2B2B8982" w:rsidR="0037784A" w:rsidRPr="00C750FF" w:rsidRDefault="0037784A" w:rsidP="0037784A">
      <w:pPr>
        <w:pStyle w:val="Odstavecseseznamem"/>
        <w:numPr>
          <w:ilvl w:val="0"/>
          <w:numId w:val="42"/>
        </w:numPr>
        <w:spacing w:after="120"/>
        <w:ind w:left="714" w:hanging="357"/>
        <w:contextualSpacing w:val="0"/>
        <w:rPr>
          <w:rFonts w:ascii="Arial" w:hAnsi="Arial" w:cs="Arial"/>
          <w:bCs/>
          <w:sz w:val="22"/>
          <w:szCs w:val="22"/>
          <w:highlight w:val="yellow"/>
          <w:lang w:eastAsia="x-none"/>
        </w:rPr>
      </w:pPr>
      <w:r w:rsidRPr="00C750FF">
        <w:rPr>
          <w:rFonts w:ascii="Arial" w:hAnsi="Arial" w:cs="Arial"/>
          <w:bCs/>
          <w:sz w:val="22"/>
          <w:szCs w:val="22"/>
          <w:highlight w:val="yellow"/>
          <w:lang w:eastAsia="x-none"/>
        </w:rPr>
        <w:t>identifikátor „111“ u tuzemské nepodnikající fyzické osoby</w:t>
      </w:r>
      <w:r w:rsidR="00E40DB3" w:rsidRPr="00C750FF">
        <w:rPr>
          <w:rFonts w:ascii="Arial" w:hAnsi="Arial" w:cs="Arial"/>
          <w:bCs/>
          <w:sz w:val="22"/>
          <w:szCs w:val="22"/>
          <w:highlight w:val="yellow"/>
          <w:lang w:eastAsia="x-none"/>
        </w:rPr>
        <w:t xml:space="preserve"> (to platí i pro případ, kdy ÚSC nebo DSO zatřídí výdaj </w:t>
      </w:r>
      <w:r w:rsidR="00E056F5" w:rsidRPr="00C750FF">
        <w:rPr>
          <w:rFonts w:ascii="Arial" w:hAnsi="Arial" w:cs="Arial"/>
          <w:bCs/>
          <w:sz w:val="22"/>
          <w:szCs w:val="22"/>
          <w:highlight w:val="yellow"/>
          <w:lang w:eastAsia="x-none"/>
        </w:rPr>
        <w:t xml:space="preserve">na položku </w:t>
      </w:r>
      <w:r w:rsidR="0081163E" w:rsidRPr="00C750FF">
        <w:rPr>
          <w:rFonts w:ascii="Arial" w:hAnsi="Arial" w:cs="Arial"/>
          <w:bCs/>
          <w:sz w:val="22"/>
          <w:szCs w:val="22"/>
          <w:highlight w:val="yellow"/>
          <w:lang w:eastAsia="x-none"/>
        </w:rPr>
        <w:t>5493</w:t>
      </w:r>
      <w:r w:rsidR="002D27D8" w:rsidRPr="00C750FF">
        <w:rPr>
          <w:rFonts w:ascii="Arial" w:hAnsi="Arial" w:cs="Arial"/>
          <w:bCs/>
          <w:sz w:val="22"/>
          <w:szCs w:val="22"/>
          <w:highlight w:val="yellow"/>
          <w:lang w:eastAsia="x-none"/>
        </w:rPr>
        <w:t>, u které nemůže být vykázán jin</w:t>
      </w:r>
      <w:r w:rsidR="008F0592" w:rsidRPr="00C750FF">
        <w:rPr>
          <w:rFonts w:ascii="Arial" w:hAnsi="Arial" w:cs="Arial"/>
          <w:bCs/>
          <w:sz w:val="22"/>
          <w:szCs w:val="22"/>
          <w:highlight w:val="yellow"/>
          <w:lang w:eastAsia="x-none"/>
        </w:rPr>
        <w:t>ý</w:t>
      </w:r>
      <w:r w:rsidR="002D27D8" w:rsidRPr="00C750FF">
        <w:rPr>
          <w:rFonts w:ascii="Arial" w:hAnsi="Arial" w:cs="Arial"/>
          <w:bCs/>
          <w:sz w:val="22"/>
          <w:szCs w:val="22"/>
          <w:highlight w:val="yellow"/>
          <w:lang w:eastAsia="x-none"/>
        </w:rPr>
        <w:t xml:space="preserve"> identifikátor než 111)</w:t>
      </w:r>
      <w:r w:rsidRPr="00C750FF">
        <w:rPr>
          <w:rFonts w:ascii="Arial" w:hAnsi="Arial" w:cs="Arial"/>
          <w:bCs/>
          <w:sz w:val="22"/>
          <w:szCs w:val="22"/>
          <w:highlight w:val="yellow"/>
          <w:lang w:eastAsia="x-none"/>
        </w:rPr>
        <w:t>,</w:t>
      </w:r>
    </w:p>
    <w:p w14:paraId="05B13DF3" w14:textId="6D64B04F" w:rsidR="0037784A" w:rsidRPr="00C750FF" w:rsidRDefault="0037784A" w:rsidP="00F479D1">
      <w:pPr>
        <w:pStyle w:val="Odstavecseseznamem"/>
        <w:numPr>
          <w:ilvl w:val="0"/>
          <w:numId w:val="42"/>
        </w:numPr>
        <w:spacing w:after="120"/>
        <w:contextualSpacing w:val="0"/>
        <w:rPr>
          <w:rFonts w:ascii="Arial" w:hAnsi="Arial" w:cs="Arial"/>
          <w:bCs/>
          <w:sz w:val="22"/>
          <w:szCs w:val="22"/>
          <w:highlight w:val="yellow"/>
          <w:lang w:eastAsia="x-none"/>
        </w:rPr>
      </w:pPr>
      <w:r w:rsidRPr="00C750FF">
        <w:rPr>
          <w:rFonts w:ascii="Arial" w:hAnsi="Arial" w:cs="Arial"/>
          <w:bCs/>
          <w:sz w:val="22"/>
          <w:szCs w:val="22"/>
          <w:highlight w:val="yellow"/>
          <w:lang w:eastAsia="x-none"/>
        </w:rPr>
        <w:t xml:space="preserve">identifikátor země podle </w:t>
      </w:r>
      <w:r w:rsidR="00F479D1" w:rsidRPr="00C750FF">
        <w:rPr>
          <w:rFonts w:ascii="Arial" w:hAnsi="Arial" w:cs="Arial"/>
          <w:bCs/>
          <w:sz w:val="22"/>
          <w:szCs w:val="22"/>
          <w:highlight w:val="yellow"/>
          <w:lang w:eastAsia="x-none"/>
        </w:rPr>
        <w:t xml:space="preserve">Přílohy č. 1 k Metodice tvorby Pomocného analytického </w:t>
      </w:r>
      <w:proofErr w:type="gramStart"/>
      <w:r w:rsidR="00F479D1" w:rsidRPr="00C750FF">
        <w:rPr>
          <w:rFonts w:ascii="Arial" w:hAnsi="Arial" w:cs="Arial"/>
          <w:bCs/>
          <w:sz w:val="22"/>
          <w:szCs w:val="22"/>
          <w:highlight w:val="yellow"/>
          <w:lang w:eastAsia="x-none"/>
        </w:rPr>
        <w:t>přehledu - Číselník</w:t>
      </w:r>
      <w:proofErr w:type="gramEnd"/>
      <w:r w:rsidR="00F479D1" w:rsidRPr="00C750FF">
        <w:rPr>
          <w:rFonts w:ascii="Arial" w:hAnsi="Arial" w:cs="Arial"/>
          <w:bCs/>
          <w:sz w:val="22"/>
          <w:szCs w:val="22"/>
          <w:highlight w:val="yellow"/>
          <w:lang w:eastAsia="x-none"/>
        </w:rPr>
        <w:t xml:space="preserve"> Partneři PAP zveřejněné</w:t>
      </w:r>
      <w:r w:rsidRPr="00C750FF">
        <w:rPr>
          <w:rFonts w:ascii="Arial" w:hAnsi="Arial" w:cs="Arial"/>
          <w:bCs/>
          <w:sz w:val="22"/>
          <w:szCs w:val="22"/>
          <w:highlight w:val="yellow"/>
          <w:lang w:eastAsia="x-none"/>
        </w:rPr>
        <w:t xml:space="preserve"> na internetových stránkách Ministerstva financí u zahraničních osob,</w:t>
      </w:r>
    </w:p>
    <w:p w14:paraId="4A736823" w14:textId="63AA64C6" w:rsidR="00E93079" w:rsidRPr="00C750FF" w:rsidRDefault="0037784A" w:rsidP="00F479D1">
      <w:pPr>
        <w:pStyle w:val="Odstavecseseznamem"/>
        <w:numPr>
          <w:ilvl w:val="0"/>
          <w:numId w:val="42"/>
        </w:numPr>
        <w:spacing w:after="240"/>
        <w:rPr>
          <w:rFonts w:ascii="Arial" w:hAnsi="Arial" w:cs="Arial"/>
          <w:bCs/>
          <w:sz w:val="22"/>
          <w:szCs w:val="22"/>
          <w:highlight w:val="yellow"/>
          <w:lang w:eastAsia="x-none"/>
        </w:rPr>
      </w:pPr>
      <w:r w:rsidRPr="00C750FF">
        <w:rPr>
          <w:rFonts w:ascii="Arial" w:hAnsi="Arial" w:cs="Arial"/>
          <w:bCs/>
          <w:sz w:val="22"/>
          <w:szCs w:val="22"/>
          <w:highlight w:val="yellow"/>
          <w:lang w:eastAsia="x-none"/>
        </w:rPr>
        <w:t xml:space="preserve">identifikátor mezinárodní organizace podle </w:t>
      </w:r>
      <w:r w:rsidR="00F479D1" w:rsidRPr="00C750FF">
        <w:rPr>
          <w:rFonts w:ascii="Arial" w:hAnsi="Arial" w:cs="Arial"/>
          <w:bCs/>
          <w:sz w:val="22"/>
          <w:szCs w:val="22"/>
          <w:highlight w:val="yellow"/>
          <w:lang w:eastAsia="x-none"/>
        </w:rPr>
        <w:t xml:space="preserve">Přílohy č. 1 k Metodice tvorby Pomocného analytického </w:t>
      </w:r>
      <w:proofErr w:type="gramStart"/>
      <w:r w:rsidR="00F479D1" w:rsidRPr="00C750FF">
        <w:rPr>
          <w:rFonts w:ascii="Arial" w:hAnsi="Arial" w:cs="Arial"/>
          <w:bCs/>
          <w:sz w:val="22"/>
          <w:szCs w:val="22"/>
          <w:highlight w:val="yellow"/>
          <w:lang w:eastAsia="x-none"/>
        </w:rPr>
        <w:t>přehledu - Číselník</w:t>
      </w:r>
      <w:proofErr w:type="gramEnd"/>
      <w:r w:rsidR="00F479D1" w:rsidRPr="00C750FF">
        <w:rPr>
          <w:rFonts w:ascii="Arial" w:hAnsi="Arial" w:cs="Arial"/>
          <w:bCs/>
          <w:sz w:val="22"/>
          <w:szCs w:val="22"/>
          <w:highlight w:val="yellow"/>
          <w:lang w:eastAsia="x-none"/>
        </w:rPr>
        <w:t xml:space="preserve"> Partneři PAP zveřejněné</w:t>
      </w:r>
      <w:r w:rsidRPr="00C750FF">
        <w:rPr>
          <w:rFonts w:ascii="Arial" w:hAnsi="Arial" w:cs="Arial"/>
          <w:bCs/>
          <w:sz w:val="22"/>
          <w:szCs w:val="22"/>
          <w:highlight w:val="yellow"/>
          <w:lang w:eastAsia="x-none"/>
        </w:rPr>
        <w:t xml:space="preserve"> na internetových stránkách Ministerstva financí u</w:t>
      </w:r>
      <w:r w:rsidR="008B3670" w:rsidRPr="00C750FF">
        <w:rPr>
          <w:rFonts w:ascii="Arial" w:hAnsi="Arial" w:cs="Arial"/>
          <w:bCs/>
          <w:sz w:val="22"/>
          <w:szCs w:val="22"/>
          <w:highlight w:val="yellow"/>
          <w:lang w:eastAsia="x-none"/>
        </w:rPr>
        <w:t> </w:t>
      </w:r>
      <w:r w:rsidRPr="00C750FF">
        <w:rPr>
          <w:rFonts w:ascii="Arial" w:hAnsi="Arial" w:cs="Arial"/>
          <w:bCs/>
          <w:sz w:val="22"/>
          <w:szCs w:val="22"/>
          <w:highlight w:val="yellow"/>
          <w:lang w:eastAsia="x-none"/>
        </w:rPr>
        <w:t>mezinárodních organizací.</w:t>
      </w:r>
    </w:p>
    <w:p w14:paraId="63BA35F3" w14:textId="06BB2D0E" w:rsidR="00B55DD0" w:rsidRPr="00F035B1" w:rsidRDefault="00B55DD0" w:rsidP="00B55DD0">
      <w:pPr>
        <w:spacing w:after="240"/>
        <w:rPr>
          <w:rFonts w:ascii="Arial" w:hAnsi="Arial" w:cs="Arial"/>
          <w:sz w:val="22"/>
          <w:szCs w:val="22"/>
          <w:lang w:eastAsia="x-none"/>
        </w:rPr>
      </w:pPr>
      <w:r w:rsidRPr="00C750FF">
        <w:rPr>
          <w:rFonts w:ascii="Arial" w:hAnsi="Arial" w:cs="Arial"/>
          <w:sz w:val="22"/>
          <w:szCs w:val="22"/>
          <w:highlight w:val="yellow"/>
          <w:lang w:eastAsia="x-none"/>
        </w:rPr>
        <w:t xml:space="preserve">V souvislosti se sledováním identifikátoru partnera budou </w:t>
      </w:r>
      <w:r w:rsidRPr="00C750FF">
        <w:rPr>
          <w:rFonts w:ascii="Arial" w:hAnsi="Arial" w:cs="Arial"/>
          <w:bCs/>
          <w:sz w:val="22"/>
          <w:szCs w:val="22"/>
          <w:highlight w:val="yellow"/>
          <w:lang w:eastAsia="x-none"/>
        </w:rPr>
        <w:t xml:space="preserve">zavedeny nové kontrolní </w:t>
      </w:r>
      <w:r w:rsidR="00AA43FF" w:rsidRPr="00C750FF">
        <w:rPr>
          <w:rFonts w:ascii="Arial" w:hAnsi="Arial" w:cs="Arial"/>
          <w:bCs/>
          <w:sz w:val="22"/>
          <w:szCs w:val="22"/>
          <w:highlight w:val="yellow"/>
          <w:lang w:eastAsia="x-none"/>
        </w:rPr>
        <w:t>vazby</w:t>
      </w:r>
      <w:r w:rsidRPr="00F035B1">
        <w:rPr>
          <w:rFonts w:ascii="Arial" w:hAnsi="Arial" w:cs="Arial"/>
          <w:sz w:val="22"/>
          <w:szCs w:val="22"/>
          <w:lang w:eastAsia="x-none"/>
        </w:rPr>
        <w:t xml:space="preserve">, jako jsou </w:t>
      </w:r>
      <w:r w:rsidRPr="00F035B1">
        <w:rPr>
          <w:rFonts w:ascii="Arial" w:hAnsi="Arial" w:cs="Arial"/>
          <w:bCs/>
          <w:sz w:val="22"/>
          <w:szCs w:val="22"/>
          <w:lang w:eastAsia="x-none"/>
        </w:rPr>
        <w:t>křížové kontroly</w:t>
      </w:r>
      <w:r w:rsidRPr="00F035B1">
        <w:rPr>
          <w:rFonts w:ascii="Arial" w:hAnsi="Arial" w:cs="Arial"/>
          <w:sz w:val="22"/>
          <w:szCs w:val="22"/>
          <w:lang w:eastAsia="x-none"/>
        </w:rPr>
        <w:t xml:space="preserve"> transferů a půjčených peněžních prostředků </w:t>
      </w:r>
      <w:r w:rsidRPr="00F035B1">
        <w:rPr>
          <w:rFonts w:ascii="Arial" w:hAnsi="Arial" w:cs="Arial"/>
          <w:bCs/>
          <w:sz w:val="22"/>
          <w:szCs w:val="22"/>
          <w:lang w:eastAsia="x-none"/>
        </w:rPr>
        <w:t>mezi územními rozpočty</w:t>
      </w:r>
      <w:r w:rsidRPr="00F035B1">
        <w:rPr>
          <w:rFonts w:ascii="Arial" w:hAnsi="Arial" w:cs="Arial"/>
          <w:sz w:val="22"/>
          <w:szCs w:val="22"/>
          <w:lang w:eastAsia="x-none"/>
        </w:rPr>
        <w:t xml:space="preserve"> a</w:t>
      </w:r>
      <w:r w:rsidR="00E05AF4" w:rsidRPr="00F035B1">
        <w:rPr>
          <w:rFonts w:ascii="Arial" w:hAnsi="Arial" w:cs="Arial"/>
          <w:sz w:val="22"/>
          <w:szCs w:val="22"/>
          <w:lang w:eastAsia="x-none"/>
        </w:rPr>
        <w:t> </w:t>
      </w:r>
      <w:r w:rsidRPr="00F035B1">
        <w:rPr>
          <w:rFonts w:ascii="Arial" w:hAnsi="Arial" w:cs="Arial"/>
          <w:bCs/>
          <w:sz w:val="22"/>
          <w:szCs w:val="22"/>
          <w:lang w:eastAsia="x-none"/>
        </w:rPr>
        <w:t>nové kontroly přípustnosti</w:t>
      </w:r>
      <w:r w:rsidRPr="00F035B1">
        <w:rPr>
          <w:rFonts w:ascii="Arial" w:hAnsi="Arial" w:cs="Arial"/>
          <w:sz w:val="22"/>
          <w:szCs w:val="22"/>
          <w:lang w:eastAsia="x-none"/>
        </w:rPr>
        <w:t>.</w:t>
      </w:r>
    </w:p>
    <w:p w14:paraId="79B49E84" w14:textId="65EB9A31" w:rsidR="00B55DD0" w:rsidRPr="00EF598D" w:rsidRDefault="00E05AF4" w:rsidP="00B55DD0">
      <w:pPr>
        <w:spacing w:after="240"/>
        <w:rPr>
          <w:rFonts w:ascii="Arial" w:hAnsi="Arial" w:cs="Arial"/>
          <w:b/>
          <w:bCs/>
          <w:color w:val="EE0000"/>
          <w:sz w:val="22"/>
          <w:szCs w:val="22"/>
          <w:u w:val="single"/>
          <w:lang w:eastAsia="x-none"/>
        </w:rPr>
      </w:pPr>
      <w:r w:rsidRPr="00EF598D">
        <w:rPr>
          <w:rFonts w:ascii="Arial" w:hAnsi="Arial" w:cs="Arial"/>
          <w:b/>
          <w:bCs/>
          <w:color w:val="EE0000"/>
          <w:sz w:val="22"/>
          <w:szCs w:val="22"/>
          <w:highlight w:val="yellow"/>
          <w:u w:val="single"/>
          <w:lang w:eastAsia="x-none"/>
        </w:rPr>
        <w:t>Nové kontroly</w:t>
      </w:r>
      <w:r w:rsidR="00B55DD0" w:rsidRPr="00EF598D">
        <w:rPr>
          <w:rFonts w:ascii="Arial" w:hAnsi="Arial" w:cs="Arial"/>
          <w:b/>
          <w:bCs/>
          <w:color w:val="EE0000"/>
          <w:sz w:val="22"/>
          <w:szCs w:val="22"/>
          <w:highlight w:val="yellow"/>
          <w:u w:val="single"/>
          <w:lang w:eastAsia="x-none"/>
        </w:rPr>
        <w:t xml:space="preserve"> přípustnosti budou zaměřeny zejména na </w:t>
      </w:r>
      <w:r w:rsidR="004F1ED0" w:rsidRPr="00EF598D">
        <w:rPr>
          <w:rFonts w:ascii="Arial" w:hAnsi="Arial" w:cs="Arial"/>
          <w:b/>
          <w:bCs/>
          <w:color w:val="EE0000"/>
          <w:sz w:val="22"/>
          <w:szCs w:val="22"/>
          <w:highlight w:val="yellow"/>
          <w:u w:val="single"/>
          <w:lang w:eastAsia="x-none"/>
        </w:rPr>
        <w:t>správné vykázání</w:t>
      </w:r>
      <w:r w:rsidR="00B55DD0" w:rsidRPr="00EF598D">
        <w:rPr>
          <w:rFonts w:ascii="Arial" w:hAnsi="Arial" w:cs="Arial"/>
          <w:b/>
          <w:bCs/>
          <w:color w:val="EE0000"/>
          <w:sz w:val="22"/>
          <w:szCs w:val="22"/>
          <w:highlight w:val="yellow"/>
          <w:u w:val="single"/>
          <w:lang w:eastAsia="x-none"/>
        </w:rPr>
        <w:t xml:space="preserve"> identifikátoru partnera</w:t>
      </w:r>
      <w:r w:rsidR="004F1ED0" w:rsidRPr="00EF598D">
        <w:rPr>
          <w:rFonts w:ascii="Arial" w:hAnsi="Arial" w:cs="Arial"/>
          <w:b/>
          <w:bCs/>
          <w:color w:val="EE0000"/>
          <w:sz w:val="22"/>
          <w:szCs w:val="22"/>
          <w:highlight w:val="yellow"/>
          <w:u w:val="single"/>
          <w:lang w:eastAsia="x-none"/>
        </w:rPr>
        <w:t xml:space="preserve"> ve vazbě na položku</w:t>
      </w:r>
      <w:r w:rsidR="00B55DD0" w:rsidRPr="00EF598D">
        <w:rPr>
          <w:rFonts w:ascii="Arial" w:hAnsi="Arial" w:cs="Arial"/>
          <w:b/>
          <w:bCs/>
          <w:color w:val="EE0000"/>
          <w:sz w:val="22"/>
          <w:szCs w:val="22"/>
          <w:highlight w:val="yellow"/>
          <w:u w:val="single"/>
          <w:lang w:eastAsia="x-none"/>
        </w:rPr>
        <w:t xml:space="preserve"> (např. položka 5331 – pouze IČO zřízených PO, položka 4111 – pouze IČO MF, položka 4116 – pouze IČO OSS, položka 4151 – pouze </w:t>
      </w:r>
      <w:r w:rsidR="0039363A" w:rsidRPr="00EF598D">
        <w:rPr>
          <w:rFonts w:ascii="Arial" w:hAnsi="Arial" w:cs="Arial"/>
          <w:b/>
          <w:bCs/>
          <w:color w:val="EE0000"/>
          <w:sz w:val="22"/>
          <w:szCs w:val="22"/>
          <w:highlight w:val="yellow"/>
          <w:u w:val="single"/>
          <w:lang w:eastAsia="x-none"/>
        </w:rPr>
        <w:t>identifikátor země podle číselníku partnerů</w:t>
      </w:r>
      <w:r w:rsidR="00B55DD0" w:rsidRPr="00EF598D">
        <w:rPr>
          <w:rFonts w:ascii="Arial" w:hAnsi="Arial" w:cs="Arial"/>
          <w:b/>
          <w:bCs/>
          <w:color w:val="EE0000"/>
          <w:sz w:val="22"/>
          <w:szCs w:val="22"/>
          <w:highlight w:val="yellow"/>
          <w:u w:val="single"/>
          <w:lang w:eastAsia="x-none"/>
        </w:rPr>
        <w:t>).</w:t>
      </w:r>
    </w:p>
    <w:p w14:paraId="49D6E279" w14:textId="05408C88" w:rsidR="00C5448B" w:rsidRPr="00F035B1" w:rsidRDefault="00B55DD0" w:rsidP="00B55DD0">
      <w:pPr>
        <w:spacing w:after="240"/>
        <w:rPr>
          <w:rFonts w:ascii="Arial" w:hAnsi="Arial" w:cs="Arial"/>
          <w:sz w:val="22"/>
          <w:szCs w:val="22"/>
          <w:lang w:eastAsia="x-none"/>
        </w:rPr>
      </w:pPr>
      <w:r w:rsidRPr="00F035B1">
        <w:rPr>
          <w:rFonts w:ascii="Arial" w:hAnsi="Arial" w:cs="Arial"/>
          <w:sz w:val="22"/>
          <w:szCs w:val="22"/>
          <w:lang w:eastAsia="x-none"/>
        </w:rPr>
        <w:t xml:space="preserve">U </w:t>
      </w:r>
      <w:r w:rsidRPr="00F035B1">
        <w:rPr>
          <w:rFonts w:ascii="Arial" w:hAnsi="Arial" w:cs="Arial"/>
          <w:bCs/>
          <w:sz w:val="22"/>
          <w:szCs w:val="22"/>
          <w:lang w:eastAsia="x-none"/>
        </w:rPr>
        <w:t>křížových kontrol</w:t>
      </w:r>
      <w:r w:rsidRPr="00F035B1">
        <w:rPr>
          <w:rFonts w:ascii="Arial" w:hAnsi="Arial" w:cs="Arial"/>
          <w:sz w:val="22"/>
          <w:szCs w:val="22"/>
          <w:lang w:eastAsia="x-none"/>
        </w:rPr>
        <w:t xml:space="preserve"> bude nastaven </w:t>
      </w:r>
      <w:r w:rsidR="002E197B" w:rsidRPr="00F035B1">
        <w:rPr>
          <w:rFonts w:ascii="Arial" w:hAnsi="Arial" w:cs="Arial"/>
          <w:bCs/>
          <w:sz w:val="22"/>
          <w:szCs w:val="22"/>
          <w:lang w:eastAsia="x-none"/>
        </w:rPr>
        <w:t xml:space="preserve">kontrolní </w:t>
      </w:r>
      <w:r w:rsidRPr="00F035B1">
        <w:rPr>
          <w:rFonts w:ascii="Arial" w:hAnsi="Arial" w:cs="Arial"/>
          <w:bCs/>
          <w:sz w:val="22"/>
          <w:szCs w:val="22"/>
          <w:lang w:eastAsia="x-none"/>
        </w:rPr>
        <w:t>mechanismus</w:t>
      </w:r>
      <w:r w:rsidRPr="00F035B1">
        <w:rPr>
          <w:rFonts w:ascii="Arial" w:hAnsi="Arial" w:cs="Arial"/>
          <w:sz w:val="22"/>
          <w:szCs w:val="22"/>
          <w:lang w:eastAsia="x-none"/>
        </w:rPr>
        <w:t xml:space="preserve">, kdy se bude </w:t>
      </w:r>
      <w:r w:rsidRPr="00F035B1">
        <w:rPr>
          <w:rFonts w:ascii="Arial" w:hAnsi="Arial" w:cs="Arial"/>
          <w:bCs/>
          <w:sz w:val="22"/>
          <w:szCs w:val="22"/>
          <w:lang w:eastAsia="x-none"/>
        </w:rPr>
        <w:t>ověřovat</w:t>
      </w:r>
      <w:r w:rsidRPr="00F035B1">
        <w:rPr>
          <w:rFonts w:ascii="Arial" w:hAnsi="Arial" w:cs="Arial"/>
          <w:sz w:val="22"/>
          <w:szCs w:val="22"/>
          <w:lang w:eastAsia="x-none"/>
        </w:rPr>
        <w:t>, zda</w:t>
      </w:r>
      <w:r w:rsidR="009D113E" w:rsidRPr="00F035B1">
        <w:rPr>
          <w:rFonts w:ascii="Arial" w:hAnsi="Arial" w:cs="Arial"/>
          <w:sz w:val="22"/>
          <w:szCs w:val="22"/>
          <w:lang w:eastAsia="x-none"/>
        </w:rPr>
        <w:t xml:space="preserve"> </w:t>
      </w:r>
      <w:r w:rsidR="009D113E" w:rsidRPr="00F035B1">
        <w:rPr>
          <w:rFonts w:ascii="Arial" w:hAnsi="Arial" w:cs="Arial"/>
          <w:bCs/>
          <w:sz w:val="22"/>
          <w:szCs w:val="22"/>
          <w:lang w:eastAsia="x-none"/>
        </w:rPr>
        <w:t>hodnota</w:t>
      </w:r>
      <w:r w:rsidR="009D113E" w:rsidRPr="00F035B1">
        <w:rPr>
          <w:rFonts w:ascii="Arial" w:hAnsi="Arial" w:cs="Arial"/>
          <w:sz w:val="22"/>
          <w:szCs w:val="22"/>
          <w:lang w:eastAsia="x-none"/>
        </w:rPr>
        <w:t xml:space="preserve"> vyk</w:t>
      </w:r>
      <w:r w:rsidR="00083CC5" w:rsidRPr="00F035B1">
        <w:rPr>
          <w:rFonts w:ascii="Arial" w:hAnsi="Arial" w:cs="Arial"/>
          <w:sz w:val="22"/>
          <w:szCs w:val="22"/>
          <w:lang w:eastAsia="x-none"/>
        </w:rPr>
        <w:t xml:space="preserve">ázaná </w:t>
      </w:r>
      <w:r w:rsidR="00B36724" w:rsidRPr="00F035B1">
        <w:rPr>
          <w:rFonts w:ascii="Arial" w:hAnsi="Arial" w:cs="Arial"/>
          <w:sz w:val="22"/>
          <w:szCs w:val="22"/>
          <w:lang w:eastAsia="x-none"/>
        </w:rPr>
        <w:t xml:space="preserve">ve sl. 3 </w:t>
      </w:r>
      <w:r w:rsidR="00083CC5" w:rsidRPr="00F035B1">
        <w:rPr>
          <w:rFonts w:ascii="Arial" w:hAnsi="Arial" w:cs="Arial"/>
          <w:sz w:val="22"/>
          <w:szCs w:val="22"/>
          <w:lang w:eastAsia="x-none"/>
        </w:rPr>
        <w:t>na</w:t>
      </w:r>
      <w:r w:rsidRPr="00F035B1">
        <w:rPr>
          <w:rFonts w:ascii="Arial" w:hAnsi="Arial" w:cs="Arial"/>
          <w:sz w:val="22"/>
          <w:szCs w:val="22"/>
          <w:lang w:eastAsia="x-none"/>
        </w:rPr>
        <w:t xml:space="preserve"> vybrané rozpočtové </w:t>
      </w:r>
      <w:r w:rsidRPr="00F035B1">
        <w:rPr>
          <w:rFonts w:ascii="Arial" w:hAnsi="Arial" w:cs="Arial"/>
          <w:bCs/>
          <w:sz w:val="22"/>
          <w:szCs w:val="22"/>
          <w:lang w:eastAsia="x-none"/>
        </w:rPr>
        <w:t>polož</w:t>
      </w:r>
      <w:r w:rsidR="00083CC5" w:rsidRPr="00F035B1">
        <w:rPr>
          <w:rFonts w:ascii="Arial" w:hAnsi="Arial" w:cs="Arial"/>
          <w:bCs/>
          <w:sz w:val="22"/>
          <w:szCs w:val="22"/>
          <w:lang w:eastAsia="x-none"/>
        </w:rPr>
        <w:t>ce</w:t>
      </w:r>
      <w:r w:rsidRPr="00F035B1">
        <w:rPr>
          <w:rFonts w:ascii="Arial" w:hAnsi="Arial" w:cs="Arial"/>
          <w:sz w:val="22"/>
          <w:szCs w:val="22"/>
          <w:lang w:eastAsia="x-none"/>
        </w:rPr>
        <w:t xml:space="preserve"> příjmů/výdajů</w:t>
      </w:r>
      <w:r w:rsidR="001056E0" w:rsidRPr="00F035B1">
        <w:rPr>
          <w:rFonts w:ascii="Arial" w:hAnsi="Arial" w:cs="Arial"/>
          <w:sz w:val="22"/>
          <w:szCs w:val="22"/>
          <w:lang w:eastAsia="x-none"/>
        </w:rPr>
        <w:t>/financujících položek</w:t>
      </w:r>
      <w:r w:rsidR="00083CC5" w:rsidRPr="00F035B1">
        <w:rPr>
          <w:rFonts w:ascii="Arial" w:hAnsi="Arial" w:cs="Arial"/>
          <w:sz w:val="22"/>
          <w:szCs w:val="22"/>
          <w:lang w:eastAsia="x-none"/>
        </w:rPr>
        <w:t xml:space="preserve"> </w:t>
      </w:r>
      <w:r w:rsidR="002E197B" w:rsidRPr="00F035B1">
        <w:rPr>
          <w:rFonts w:ascii="Arial" w:hAnsi="Arial" w:cs="Arial"/>
          <w:sz w:val="22"/>
          <w:szCs w:val="22"/>
          <w:lang w:eastAsia="x-none"/>
        </w:rPr>
        <w:t>a</w:t>
      </w:r>
      <w:r w:rsidR="00043458" w:rsidRPr="00F035B1">
        <w:rPr>
          <w:rFonts w:ascii="Arial" w:hAnsi="Arial" w:cs="Arial"/>
          <w:sz w:val="22"/>
          <w:szCs w:val="22"/>
          <w:lang w:eastAsia="x-none"/>
        </w:rPr>
        <w:t> </w:t>
      </w:r>
      <w:r w:rsidR="002E197B" w:rsidRPr="00F035B1">
        <w:rPr>
          <w:rFonts w:ascii="Arial" w:hAnsi="Arial" w:cs="Arial"/>
          <w:bCs/>
          <w:sz w:val="22"/>
          <w:szCs w:val="22"/>
          <w:lang w:eastAsia="x-none"/>
        </w:rPr>
        <w:t>identifikátoru partnera</w:t>
      </w:r>
      <w:r w:rsidR="00110190" w:rsidRPr="00F035B1">
        <w:rPr>
          <w:rFonts w:ascii="Arial" w:hAnsi="Arial" w:cs="Arial"/>
          <w:sz w:val="22"/>
          <w:szCs w:val="22"/>
          <w:lang w:eastAsia="x-none"/>
        </w:rPr>
        <w:t xml:space="preserve"> vykazující organizace A</w:t>
      </w:r>
      <w:r w:rsidRPr="00F035B1">
        <w:rPr>
          <w:rFonts w:ascii="Arial" w:hAnsi="Arial" w:cs="Arial"/>
          <w:sz w:val="22"/>
          <w:szCs w:val="22"/>
          <w:lang w:eastAsia="x-none"/>
        </w:rPr>
        <w:t xml:space="preserve"> (</w:t>
      </w:r>
      <w:r w:rsidRPr="00F035B1">
        <w:rPr>
          <w:rFonts w:ascii="Arial" w:hAnsi="Arial" w:cs="Arial"/>
          <w:bCs/>
          <w:sz w:val="22"/>
          <w:szCs w:val="22"/>
          <w:lang w:eastAsia="x-none"/>
        </w:rPr>
        <w:t>levá strana</w:t>
      </w:r>
      <w:r w:rsidRPr="00F035B1">
        <w:rPr>
          <w:rFonts w:ascii="Arial" w:hAnsi="Arial" w:cs="Arial"/>
          <w:sz w:val="22"/>
          <w:szCs w:val="22"/>
          <w:lang w:eastAsia="x-none"/>
        </w:rPr>
        <w:t xml:space="preserve">) </w:t>
      </w:r>
      <w:r w:rsidRPr="00F035B1">
        <w:rPr>
          <w:rFonts w:ascii="Arial" w:hAnsi="Arial" w:cs="Arial"/>
          <w:bCs/>
          <w:sz w:val="22"/>
          <w:szCs w:val="22"/>
          <w:lang w:eastAsia="x-none"/>
        </w:rPr>
        <w:t>se rovn</w:t>
      </w:r>
      <w:r w:rsidR="000B256D" w:rsidRPr="00F035B1">
        <w:rPr>
          <w:rFonts w:ascii="Arial" w:hAnsi="Arial" w:cs="Arial"/>
          <w:bCs/>
          <w:sz w:val="22"/>
          <w:szCs w:val="22"/>
          <w:lang w:eastAsia="x-none"/>
        </w:rPr>
        <w:t>á</w:t>
      </w:r>
      <w:r w:rsidRPr="00F035B1">
        <w:rPr>
          <w:rFonts w:ascii="Arial" w:hAnsi="Arial" w:cs="Arial"/>
          <w:bCs/>
          <w:sz w:val="22"/>
          <w:szCs w:val="22"/>
          <w:lang w:eastAsia="x-none"/>
        </w:rPr>
        <w:t xml:space="preserve"> hodnot</w:t>
      </w:r>
      <w:r w:rsidR="000B256D" w:rsidRPr="00F035B1">
        <w:rPr>
          <w:rFonts w:ascii="Arial" w:hAnsi="Arial" w:cs="Arial"/>
          <w:bCs/>
          <w:sz w:val="22"/>
          <w:szCs w:val="22"/>
          <w:lang w:eastAsia="x-none"/>
        </w:rPr>
        <w:t>ě</w:t>
      </w:r>
      <w:r w:rsidR="000B256D" w:rsidRPr="00F035B1">
        <w:rPr>
          <w:rFonts w:ascii="Arial" w:hAnsi="Arial" w:cs="Arial"/>
          <w:sz w:val="22"/>
          <w:szCs w:val="22"/>
          <w:lang w:eastAsia="x-none"/>
        </w:rPr>
        <w:t xml:space="preserve"> vykázané</w:t>
      </w:r>
      <w:r w:rsidR="007A2B6F" w:rsidRPr="00F035B1">
        <w:rPr>
          <w:rFonts w:ascii="Arial" w:hAnsi="Arial" w:cs="Arial"/>
          <w:sz w:val="22"/>
          <w:szCs w:val="22"/>
          <w:lang w:eastAsia="x-none"/>
        </w:rPr>
        <w:t xml:space="preserve"> ve sl. 3</w:t>
      </w:r>
      <w:r w:rsidRPr="00F035B1">
        <w:rPr>
          <w:rFonts w:ascii="Arial" w:hAnsi="Arial" w:cs="Arial"/>
          <w:sz w:val="22"/>
          <w:szCs w:val="22"/>
          <w:lang w:eastAsia="x-none"/>
        </w:rPr>
        <w:t xml:space="preserve"> na vybran</w:t>
      </w:r>
      <w:r w:rsidR="000B256D" w:rsidRPr="00F035B1">
        <w:rPr>
          <w:rFonts w:ascii="Arial" w:hAnsi="Arial" w:cs="Arial"/>
          <w:sz w:val="22"/>
          <w:szCs w:val="22"/>
          <w:lang w:eastAsia="x-none"/>
        </w:rPr>
        <w:t>é</w:t>
      </w:r>
      <w:r w:rsidRPr="00F035B1">
        <w:rPr>
          <w:rFonts w:ascii="Arial" w:hAnsi="Arial" w:cs="Arial"/>
          <w:sz w:val="22"/>
          <w:szCs w:val="22"/>
          <w:lang w:eastAsia="x-none"/>
        </w:rPr>
        <w:t xml:space="preserve"> rozpočtov</w:t>
      </w:r>
      <w:r w:rsidR="000B256D" w:rsidRPr="00F035B1">
        <w:rPr>
          <w:rFonts w:ascii="Arial" w:hAnsi="Arial" w:cs="Arial"/>
          <w:sz w:val="22"/>
          <w:szCs w:val="22"/>
          <w:lang w:eastAsia="x-none"/>
        </w:rPr>
        <w:t>é</w:t>
      </w:r>
      <w:r w:rsidRPr="00F035B1">
        <w:rPr>
          <w:rFonts w:ascii="Arial" w:hAnsi="Arial" w:cs="Arial"/>
          <w:sz w:val="22"/>
          <w:szCs w:val="22"/>
          <w:lang w:eastAsia="x-none"/>
        </w:rPr>
        <w:t xml:space="preserve"> </w:t>
      </w:r>
      <w:r w:rsidRPr="00F035B1">
        <w:rPr>
          <w:rFonts w:ascii="Arial" w:hAnsi="Arial" w:cs="Arial"/>
          <w:bCs/>
          <w:sz w:val="22"/>
          <w:szCs w:val="22"/>
          <w:lang w:eastAsia="x-none"/>
        </w:rPr>
        <w:t>polož</w:t>
      </w:r>
      <w:r w:rsidR="000B256D" w:rsidRPr="00F035B1">
        <w:rPr>
          <w:rFonts w:ascii="Arial" w:hAnsi="Arial" w:cs="Arial"/>
          <w:bCs/>
          <w:sz w:val="22"/>
          <w:szCs w:val="22"/>
          <w:lang w:eastAsia="x-none"/>
        </w:rPr>
        <w:t>ce</w:t>
      </w:r>
      <w:r w:rsidRPr="00F035B1">
        <w:rPr>
          <w:rFonts w:ascii="Arial" w:hAnsi="Arial" w:cs="Arial"/>
          <w:sz w:val="22"/>
          <w:szCs w:val="22"/>
          <w:lang w:eastAsia="x-none"/>
        </w:rPr>
        <w:t xml:space="preserve"> výdajů/příjmů</w:t>
      </w:r>
      <w:r w:rsidR="004931FB" w:rsidRPr="00F035B1">
        <w:rPr>
          <w:rFonts w:ascii="Arial" w:hAnsi="Arial" w:cs="Arial"/>
          <w:sz w:val="22"/>
          <w:szCs w:val="22"/>
          <w:lang w:eastAsia="x-none"/>
        </w:rPr>
        <w:t>/financujících položek a</w:t>
      </w:r>
      <w:r w:rsidR="007A2B6F" w:rsidRPr="00F035B1">
        <w:rPr>
          <w:rFonts w:ascii="Arial" w:hAnsi="Arial" w:cs="Arial"/>
          <w:sz w:val="22"/>
          <w:szCs w:val="22"/>
          <w:lang w:eastAsia="x-none"/>
        </w:rPr>
        <w:t> </w:t>
      </w:r>
      <w:r w:rsidR="004931FB" w:rsidRPr="00F035B1">
        <w:rPr>
          <w:rFonts w:ascii="Arial" w:hAnsi="Arial" w:cs="Arial"/>
          <w:bCs/>
          <w:sz w:val="22"/>
          <w:szCs w:val="22"/>
          <w:lang w:eastAsia="x-none"/>
        </w:rPr>
        <w:t>identifikátoru partnera</w:t>
      </w:r>
      <w:r w:rsidRPr="00F035B1">
        <w:rPr>
          <w:rFonts w:ascii="Arial" w:hAnsi="Arial" w:cs="Arial"/>
          <w:sz w:val="22"/>
          <w:szCs w:val="22"/>
          <w:lang w:eastAsia="x-none"/>
        </w:rPr>
        <w:t xml:space="preserve"> </w:t>
      </w:r>
      <w:r w:rsidR="00043458" w:rsidRPr="00F035B1">
        <w:rPr>
          <w:rFonts w:ascii="Arial" w:hAnsi="Arial" w:cs="Arial"/>
          <w:sz w:val="22"/>
          <w:szCs w:val="22"/>
          <w:lang w:eastAsia="x-none"/>
        </w:rPr>
        <w:t xml:space="preserve">vykazující organizace B </w:t>
      </w:r>
      <w:r w:rsidRPr="00F035B1">
        <w:rPr>
          <w:rFonts w:ascii="Arial" w:hAnsi="Arial" w:cs="Arial"/>
          <w:sz w:val="22"/>
          <w:szCs w:val="22"/>
          <w:lang w:eastAsia="x-none"/>
        </w:rPr>
        <w:t xml:space="preserve">(pravá strana). </w:t>
      </w:r>
      <w:r w:rsidR="00C5448B" w:rsidRPr="00F035B1">
        <w:rPr>
          <w:rFonts w:ascii="Arial" w:hAnsi="Arial" w:cs="Arial"/>
          <w:bCs/>
          <w:sz w:val="22"/>
          <w:szCs w:val="22"/>
          <w:lang w:eastAsia="x-none"/>
        </w:rPr>
        <w:t xml:space="preserve">Jedná se </w:t>
      </w:r>
      <w:r w:rsidR="00000D7B" w:rsidRPr="00F035B1">
        <w:rPr>
          <w:rFonts w:ascii="Arial" w:hAnsi="Arial" w:cs="Arial"/>
          <w:bCs/>
          <w:sz w:val="22"/>
          <w:szCs w:val="22"/>
          <w:lang w:eastAsia="x-none"/>
        </w:rPr>
        <w:t>o ověření správnosti vykázání vzájemných příjmů, výdajů a financujících položek mezi územními rozpočty</w:t>
      </w:r>
      <w:r w:rsidR="00000D7B" w:rsidRPr="00F035B1">
        <w:rPr>
          <w:rFonts w:ascii="Arial" w:hAnsi="Arial" w:cs="Arial"/>
          <w:sz w:val="22"/>
          <w:szCs w:val="22"/>
          <w:lang w:eastAsia="x-none"/>
        </w:rPr>
        <w:t>.</w:t>
      </w:r>
    </w:p>
    <w:p w14:paraId="38A24794" w14:textId="77A86205" w:rsidR="00785358" w:rsidRPr="002F1457" w:rsidRDefault="007C3CDA" w:rsidP="00B55DD0">
      <w:pPr>
        <w:spacing w:after="240"/>
        <w:rPr>
          <w:rFonts w:ascii="Arial" w:hAnsi="Arial" w:cs="Arial"/>
          <w:b/>
          <w:bCs/>
          <w:sz w:val="22"/>
          <w:szCs w:val="22"/>
          <w:u w:val="single"/>
          <w:lang w:eastAsia="x-none"/>
        </w:rPr>
      </w:pPr>
      <w:r w:rsidRPr="002F1457">
        <w:rPr>
          <w:rFonts w:ascii="Arial" w:hAnsi="Arial" w:cs="Arial"/>
          <w:sz w:val="22"/>
          <w:szCs w:val="22"/>
          <w:highlight w:val="yellow"/>
          <w:lang w:eastAsia="x-none"/>
        </w:rPr>
        <w:t>Tento mechanismu</w:t>
      </w:r>
      <w:r w:rsidR="00714557" w:rsidRPr="002F1457">
        <w:rPr>
          <w:rFonts w:ascii="Arial" w:hAnsi="Arial" w:cs="Arial"/>
          <w:sz w:val="22"/>
          <w:szCs w:val="22"/>
          <w:highlight w:val="yellow"/>
          <w:lang w:eastAsia="x-none"/>
        </w:rPr>
        <w:t>s</w:t>
      </w:r>
      <w:r w:rsidRPr="002F1457">
        <w:rPr>
          <w:rFonts w:ascii="Arial" w:hAnsi="Arial" w:cs="Arial"/>
          <w:sz w:val="22"/>
          <w:szCs w:val="22"/>
          <w:highlight w:val="yellow"/>
          <w:lang w:eastAsia="x-none"/>
        </w:rPr>
        <w:t xml:space="preserve"> bude</w:t>
      </w:r>
      <w:r w:rsidR="00714557" w:rsidRPr="002F1457">
        <w:rPr>
          <w:rFonts w:ascii="Arial" w:hAnsi="Arial" w:cs="Arial"/>
          <w:sz w:val="22"/>
          <w:szCs w:val="22"/>
          <w:highlight w:val="yellow"/>
          <w:lang w:eastAsia="x-none"/>
        </w:rPr>
        <w:t xml:space="preserve"> podle identifikátoru partnera</w:t>
      </w:r>
      <w:r w:rsidR="008241BB" w:rsidRPr="002F1457">
        <w:rPr>
          <w:rFonts w:ascii="Arial" w:hAnsi="Arial" w:cs="Arial"/>
          <w:sz w:val="22"/>
          <w:szCs w:val="22"/>
          <w:highlight w:val="yellow"/>
          <w:lang w:eastAsia="x-none"/>
        </w:rPr>
        <w:t xml:space="preserve"> a</w:t>
      </w:r>
      <w:r w:rsidR="00252A59" w:rsidRPr="002F1457">
        <w:rPr>
          <w:rFonts w:ascii="Arial" w:hAnsi="Arial" w:cs="Arial"/>
          <w:sz w:val="22"/>
          <w:szCs w:val="22"/>
          <w:highlight w:val="yellow"/>
          <w:lang w:eastAsia="x-none"/>
        </w:rPr>
        <w:t xml:space="preserve"> vybraných položek</w:t>
      </w:r>
      <w:r w:rsidRPr="002F1457">
        <w:rPr>
          <w:rFonts w:ascii="Arial" w:hAnsi="Arial" w:cs="Arial"/>
          <w:sz w:val="22"/>
          <w:szCs w:val="22"/>
          <w:highlight w:val="yellow"/>
          <w:lang w:eastAsia="x-none"/>
        </w:rPr>
        <w:t xml:space="preserve"> </w:t>
      </w:r>
      <w:r w:rsidR="00714557" w:rsidRPr="002F1457">
        <w:rPr>
          <w:rFonts w:ascii="Arial" w:hAnsi="Arial" w:cs="Arial"/>
          <w:sz w:val="22"/>
          <w:szCs w:val="22"/>
          <w:highlight w:val="yellow"/>
          <w:lang w:eastAsia="x-none"/>
        </w:rPr>
        <w:t xml:space="preserve">kontrolovat shodu částky </w:t>
      </w:r>
      <w:r w:rsidR="00ED1505" w:rsidRPr="002F1457">
        <w:rPr>
          <w:rFonts w:ascii="Arial" w:hAnsi="Arial" w:cs="Arial"/>
          <w:sz w:val="22"/>
          <w:szCs w:val="22"/>
          <w:highlight w:val="yellow"/>
          <w:lang w:eastAsia="x-none"/>
        </w:rPr>
        <w:t xml:space="preserve">a </w:t>
      </w:r>
      <w:r w:rsidR="00ED1505" w:rsidRPr="002F1457">
        <w:rPr>
          <w:rFonts w:ascii="Arial" w:hAnsi="Arial" w:cs="Arial"/>
          <w:b/>
          <w:bCs/>
          <w:sz w:val="22"/>
          <w:szCs w:val="22"/>
          <w:highlight w:val="yellow"/>
          <w:u w:val="single"/>
          <w:lang w:eastAsia="x-none"/>
        </w:rPr>
        <w:t>zatřídění podle</w:t>
      </w:r>
      <w:r w:rsidR="009A5A03" w:rsidRPr="002F1457">
        <w:rPr>
          <w:rFonts w:ascii="Arial" w:hAnsi="Arial" w:cs="Arial"/>
          <w:b/>
          <w:bCs/>
          <w:sz w:val="22"/>
          <w:szCs w:val="22"/>
          <w:highlight w:val="yellow"/>
          <w:u w:val="single"/>
          <w:lang w:eastAsia="x-none"/>
        </w:rPr>
        <w:t xml:space="preserve"> položky,</w:t>
      </w:r>
      <w:r w:rsidR="00ED1505" w:rsidRPr="002F1457">
        <w:rPr>
          <w:rFonts w:ascii="Arial" w:hAnsi="Arial" w:cs="Arial"/>
          <w:b/>
          <w:bCs/>
          <w:sz w:val="22"/>
          <w:szCs w:val="22"/>
          <w:highlight w:val="yellow"/>
          <w:u w:val="single"/>
          <w:lang w:eastAsia="x-none"/>
        </w:rPr>
        <w:t xml:space="preserve"> účelového znaku, nástroje, prostorové jednotky a mimořádné události mezi vykazujícími </w:t>
      </w:r>
      <w:r w:rsidR="008241BB" w:rsidRPr="002F1457">
        <w:rPr>
          <w:rFonts w:ascii="Arial" w:hAnsi="Arial" w:cs="Arial"/>
          <w:b/>
          <w:bCs/>
          <w:sz w:val="22"/>
          <w:szCs w:val="22"/>
          <w:highlight w:val="yellow"/>
          <w:u w:val="single"/>
          <w:lang w:eastAsia="x-none"/>
        </w:rPr>
        <w:t xml:space="preserve">ÚSC </w:t>
      </w:r>
      <w:r w:rsidR="000F0B5D" w:rsidRPr="002F1457">
        <w:rPr>
          <w:rFonts w:ascii="Arial" w:hAnsi="Arial" w:cs="Arial"/>
          <w:b/>
          <w:bCs/>
          <w:sz w:val="22"/>
          <w:szCs w:val="22"/>
          <w:highlight w:val="yellow"/>
          <w:u w:val="single"/>
          <w:lang w:eastAsia="x-none"/>
        </w:rPr>
        <w:t>nebo</w:t>
      </w:r>
      <w:r w:rsidR="008241BB" w:rsidRPr="002F1457">
        <w:rPr>
          <w:rFonts w:ascii="Arial" w:hAnsi="Arial" w:cs="Arial"/>
          <w:b/>
          <w:bCs/>
          <w:sz w:val="22"/>
          <w:szCs w:val="22"/>
          <w:highlight w:val="yellow"/>
          <w:u w:val="single"/>
          <w:lang w:eastAsia="x-none"/>
        </w:rPr>
        <w:t xml:space="preserve"> DSO.</w:t>
      </w:r>
    </w:p>
    <w:p w14:paraId="19787071" w14:textId="0C996272" w:rsidR="00B55DD0" w:rsidRPr="00F035B1" w:rsidRDefault="00B55DD0" w:rsidP="00B55DD0">
      <w:pPr>
        <w:spacing w:after="240"/>
        <w:rPr>
          <w:rFonts w:ascii="Arial" w:hAnsi="Arial" w:cs="Arial"/>
          <w:sz w:val="22"/>
          <w:szCs w:val="22"/>
          <w:lang w:eastAsia="x-none"/>
        </w:rPr>
      </w:pPr>
      <w:r w:rsidRPr="00F035B1">
        <w:rPr>
          <w:rFonts w:ascii="Arial" w:hAnsi="Arial" w:cs="Arial"/>
          <w:sz w:val="22"/>
          <w:szCs w:val="22"/>
          <w:lang w:eastAsia="x-none"/>
        </w:rPr>
        <w:t xml:space="preserve">Níže jsou uvedeny příklady </w:t>
      </w:r>
      <w:r w:rsidR="009A5A03" w:rsidRPr="00F035B1">
        <w:rPr>
          <w:rFonts w:ascii="Arial" w:hAnsi="Arial" w:cs="Arial"/>
          <w:sz w:val="22"/>
          <w:szCs w:val="22"/>
          <w:lang w:eastAsia="x-none"/>
        </w:rPr>
        <w:t>položek, které budou předmětem</w:t>
      </w:r>
      <w:r w:rsidR="00F6288E" w:rsidRPr="00F035B1">
        <w:rPr>
          <w:rFonts w:ascii="Arial" w:hAnsi="Arial" w:cs="Arial"/>
          <w:sz w:val="22"/>
          <w:szCs w:val="22"/>
          <w:lang w:eastAsia="x-none"/>
        </w:rPr>
        <w:t xml:space="preserve"> křížových kontrol</w:t>
      </w:r>
      <w:r w:rsidRPr="00F035B1">
        <w:rPr>
          <w:rFonts w:ascii="Arial" w:hAnsi="Arial" w:cs="Arial"/>
          <w:sz w:val="22"/>
          <w:szCs w:val="22"/>
          <w:lang w:eastAsia="x-none"/>
        </w:rPr>
        <w:t>:</w:t>
      </w:r>
    </w:p>
    <w:tbl>
      <w:tblPr>
        <w:tblStyle w:val="Mkatabulky"/>
        <w:tblW w:w="9067" w:type="dxa"/>
        <w:tblLook w:val="04A0" w:firstRow="1" w:lastRow="0" w:firstColumn="1" w:lastColumn="0" w:noHBand="0" w:noVBand="1"/>
      </w:tblPr>
      <w:tblGrid>
        <w:gridCol w:w="1271"/>
        <w:gridCol w:w="851"/>
        <w:gridCol w:w="1559"/>
        <w:gridCol w:w="1134"/>
        <w:gridCol w:w="1276"/>
        <w:gridCol w:w="1275"/>
        <w:gridCol w:w="1701"/>
      </w:tblGrid>
      <w:tr w:rsidR="007C7ED4" w:rsidRPr="00F035B1" w14:paraId="54466575" w14:textId="77777777" w:rsidTr="007E450A">
        <w:tc>
          <w:tcPr>
            <w:tcW w:w="1271" w:type="dxa"/>
          </w:tcPr>
          <w:p w14:paraId="3C7E59CC" w14:textId="359DFC04" w:rsidR="007C7ED4" w:rsidRPr="00F035B1" w:rsidRDefault="007C7ED4" w:rsidP="003C00B1">
            <w:pPr>
              <w:spacing w:before="60"/>
              <w:rPr>
                <w:rFonts w:ascii="Arial" w:hAnsi="Arial" w:cs="Arial"/>
                <w:sz w:val="16"/>
                <w:szCs w:val="16"/>
              </w:rPr>
            </w:pPr>
            <w:r w:rsidRPr="00F035B1">
              <w:rPr>
                <w:rFonts w:ascii="Arial" w:hAnsi="Arial" w:cs="Arial"/>
                <w:sz w:val="16"/>
                <w:szCs w:val="16"/>
              </w:rPr>
              <w:lastRenderedPageBreak/>
              <w:t>Položka</w:t>
            </w:r>
            <w:r w:rsidR="00CA1932" w:rsidRPr="00F035B1">
              <w:rPr>
                <w:rFonts w:ascii="Arial" w:hAnsi="Arial" w:cs="Arial"/>
                <w:sz w:val="16"/>
                <w:szCs w:val="16"/>
              </w:rPr>
              <w:t xml:space="preserve"> vykazující organizace</w:t>
            </w:r>
            <w:r w:rsidRPr="00F035B1">
              <w:rPr>
                <w:rFonts w:ascii="Arial" w:hAnsi="Arial" w:cs="Arial"/>
                <w:sz w:val="16"/>
                <w:szCs w:val="16"/>
              </w:rPr>
              <w:t xml:space="preserve"> A</w:t>
            </w:r>
          </w:p>
        </w:tc>
        <w:tc>
          <w:tcPr>
            <w:tcW w:w="851" w:type="dxa"/>
          </w:tcPr>
          <w:p w14:paraId="5647AA2B"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Operátor</w:t>
            </w:r>
          </w:p>
        </w:tc>
        <w:tc>
          <w:tcPr>
            <w:tcW w:w="1559" w:type="dxa"/>
          </w:tcPr>
          <w:p w14:paraId="16582344" w14:textId="6DFD5A49" w:rsidR="007C7ED4" w:rsidRPr="00F035B1" w:rsidRDefault="00CA1932" w:rsidP="003C00B1">
            <w:pPr>
              <w:spacing w:before="60"/>
              <w:rPr>
                <w:rFonts w:ascii="Arial" w:hAnsi="Arial" w:cs="Arial"/>
                <w:sz w:val="16"/>
                <w:szCs w:val="16"/>
              </w:rPr>
            </w:pPr>
            <w:r w:rsidRPr="00F035B1">
              <w:rPr>
                <w:rFonts w:ascii="Arial" w:hAnsi="Arial" w:cs="Arial"/>
                <w:sz w:val="16"/>
                <w:szCs w:val="16"/>
              </w:rPr>
              <w:t>Položka vykazující organizace B</w:t>
            </w:r>
          </w:p>
        </w:tc>
        <w:tc>
          <w:tcPr>
            <w:tcW w:w="1134" w:type="dxa"/>
            <w:vAlign w:val="center"/>
          </w:tcPr>
          <w:p w14:paraId="15FB9AB5" w14:textId="6B2684FE" w:rsidR="007C7ED4" w:rsidRPr="00F035B1" w:rsidRDefault="007E450A" w:rsidP="003C00B1">
            <w:pPr>
              <w:rPr>
                <w:rFonts w:ascii="Arial" w:hAnsi="Arial" w:cs="Arial"/>
                <w:bCs/>
                <w:color w:val="000000"/>
                <w:sz w:val="16"/>
                <w:szCs w:val="16"/>
              </w:rPr>
            </w:pPr>
            <w:r w:rsidRPr="00F035B1">
              <w:rPr>
                <w:rFonts w:ascii="Arial" w:hAnsi="Arial" w:cs="Arial"/>
                <w:bCs/>
                <w:color w:val="000000"/>
                <w:sz w:val="16"/>
                <w:szCs w:val="16"/>
              </w:rPr>
              <w:t>Kontrola shody ÚZ</w:t>
            </w:r>
          </w:p>
        </w:tc>
        <w:tc>
          <w:tcPr>
            <w:tcW w:w="1276" w:type="dxa"/>
            <w:vAlign w:val="center"/>
          </w:tcPr>
          <w:p w14:paraId="706AD9E8" w14:textId="6B2D62B9" w:rsidR="007C7ED4" w:rsidRPr="00F035B1" w:rsidRDefault="007E450A" w:rsidP="003C00B1">
            <w:pPr>
              <w:rPr>
                <w:rFonts w:ascii="Arial" w:hAnsi="Arial" w:cs="Arial"/>
                <w:bCs/>
                <w:color w:val="000000"/>
                <w:sz w:val="16"/>
                <w:szCs w:val="16"/>
              </w:rPr>
            </w:pPr>
            <w:r w:rsidRPr="00F035B1">
              <w:rPr>
                <w:rFonts w:ascii="Arial" w:hAnsi="Arial" w:cs="Arial"/>
                <w:bCs/>
                <w:color w:val="000000"/>
                <w:sz w:val="16"/>
                <w:szCs w:val="16"/>
              </w:rPr>
              <w:t>Kontrola shody prostorové jednotky</w:t>
            </w:r>
          </w:p>
        </w:tc>
        <w:tc>
          <w:tcPr>
            <w:tcW w:w="1275" w:type="dxa"/>
            <w:vAlign w:val="center"/>
          </w:tcPr>
          <w:p w14:paraId="4E369669" w14:textId="46AC4532" w:rsidR="007C7ED4" w:rsidRPr="00F035B1" w:rsidRDefault="007C7ED4" w:rsidP="003C00B1">
            <w:pPr>
              <w:rPr>
                <w:rFonts w:ascii="Arial" w:hAnsi="Arial" w:cs="Arial"/>
                <w:bCs/>
                <w:color w:val="000000"/>
                <w:sz w:val="16"/>
                <w:szCs w:val="16"/>
              </w:rPr>
            </w:pPr>
            <w:r w:rsidRPr="00F035B1">
              <w:rPr>
                <w:rFonts w:ascii="Arial" w:hAnsi="Arial" w:cs="Arial"/>
                <w:bCs/>
                <w:color w:val="000000"/>
                <w:sz w:val="16"/>
                <w:szCs w:val="16"/>
              </w:rPr>
              <w:t xml:space="preserve">Kontrolovat </w:t>
            </w:r>
            <w:r w:rsidR="007E450A" w:rsidRPr="00F035B1">
              <w:rPr>
                <w:rFonts w:ascii="Arial" w:hAnsi="Arial" w:cs="Arial"/>
                <w:bCs/>
                <w:color w:val="000000"/>
                <w:sz w:val="16"/>
                <w:szCs w:val="16"/>
              </w:rPr>
              <w:t>shody nástroje</w:t>
            </w:r>
          </w:p>
        </w:tc>
        <w:tc>
          <w:tcPr>
            <w:tcW w:w="1701" w:type="dxa"/>
            <w:vAlign w:val="center"/>
          </w:tcPr>
          <w:p w14:paraId="1F35212C" w14:textId="403D74B5" w:rsidR="007C7ED4" w:rsidRPr="00F035B1" w:rsidRDefault="007C7ED4" w:rsidP="003C00B1">
            <w:pPr>
              <w:rPr>
                <w:rFonts w:ascii="Arial" w:hAnsi="Arial" w:cs="Arial"/>
                <w:bCs/>
                <w:color w:val="000000"/>
                <w:sz w:val="16"/>
                <w:szCs w:val="16"/>
              </w:rPr>
            </w:pPr>
            <w:r w:rsidRPr="00F035B1">
              <w:rPr>
                <w:rFonts w:ascii="Arial" w:hAnsi="Arial" w:cs="Arial"/>
                <w:bCs/>
                <w:color w:val="000000"/>
                <w:sz w:val="16"/>
                <w:szCs w:val="16"/>
              </w:rPr>
              <w:t xml:space="preserve">Kontrolovat </w:t>
            </w:r>
            <w:r w:rsidR="007E450A" w:rsidRPr="00F035B1">
              <w:rPr>
                <w:rFonts w:ascii="Arial" w:hAnsi="Arial" w:cs="Arial"/>
                <w:bCs/>
                <w:color w:val="000000"/>
                <w:sz w:val="16"/>
                <w:szCs w:val="16"/>
              </w:rPr>
              <w:t>shody</w:t>
            </w:r>
            <w:r w:rsidRPr="00F035B1">
              <w:rPr>
                <w:rFonts w:ascii="Arial" w:hAnsi="Arial" w:cs="Arial"/>
                <w:bCs/>
                <w:color w:val="000000"/>
                <w:sz w:val="16"/>
                <w:szCs w:val="16"/>
              </w:rPr>
              <w:t xml:space="preserve"> </w:t>
            </w:r>
            <w:r w:rsidR="007E450A" w:rsidRPr="00F035B1">
              <w:rPr>
                <w:rFonts w:ascii="Arial" w:hAnsi="Arial" w:cs="Arial"/>
                <w:bCs/>
                <w:color w:val="000000"/>
                <w:sz w:val="16"/>
                <w:szCs w:val="16"/>
              </w:rPr>
              <w:t>m</w:t>
            </w:r>
            <w:r w:rsidRPr="00F035B1">
              <w:rPr>
                <w:rFonts w:ascii="Arial" w:hAnsi="Arial" w:cs="Arial"/>
                <w:bCs/>
                <w:color w:val="000000"/>
                <w:sz w:val="16"/>
                <w:szCs w:val="16"/>
              </w:rPr>
              <w:t>imořádné události</w:t>
            </w:r>
          </w:p>
        </w:tc>
      </w:tr>
      <w:tr w:rsidR="007C7ED4" w:rsidRPr="00F035B1" w14:paraId="48B4252F" w14:textId="77777777" w:rsidTr="007E450A">
        <w:tc>
          <w:tcPr>
            <w:tcW w:w="1271" w:type="dxa"/>
          </w:tcPr>
          <w:p w14:paraId="2BAF167E"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2223</w:t>
            </w:r>
          </w:p>
        </w:tc>
        <w:tc>
          <w:tcPr>
            <w:tcW w:w="851" w:type="dxa"/>
          </w:tcPr>
          <w:p w14:paraId="76FEA335"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w:t>
            </w:r>
          </w:p>
        </w:tc>
        <w:tc>
          <w:tcPr>
            <w:tcW w:w="1559" w:type="dxa"/>
          </w:tcPr>
          <w:p w14:paraId="21C81461"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5366</w:t>
            </w:r>
          </w:p>
        </w:tc>
        <w:tc>
          <w:tcPr>
            <w:tcW w:w="1134" w:type="dxa"/>
          </w:tcPr>
          <w:p w14:paraId="2871B6E9"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ANO</w:t>
            </w:r>
          </w:p>
        </w:tc>
        <w:tc>
          <w:tcPr>
            <w:tcW w:w="1276" w:type="dxa"/>
          </w:tcPr>
          <w:p w14:paraId="2D82E170"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ANO</w:t>
            </w:r>
          </w:p>
        </w:tc>
        <w:tc>
          <w:tcPr>
            <w:tcW w:w="1275" w:type="dxa"/>
          </w:tcPr>
          <w:p w14:paraId="110F4288"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ANO</w:t>
            </w:r>
          </w:p>
        </w:tc>
        <w:tc>
          <w:tcPr>
            <w:tcW w:w="1701" w:type="dxa"/>
          </w:tcPr>
          <w:p w14:paraId="117821C4"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ANO</w:t>
            </w:r>
          </w:p>
        </w:tc>
      </w:tr>
      <w:tr w:rsidR="007C7ED4" w:rsidRPr="00F035B1" w14:paraId="7B09D947" w14:textId="77777777" w:rsidTr="007E450A">
        <w:tc>
          <w:tcPr>
            <w:tcW w:w="1271" w:type="dxa"/>
          </w:tcPr>
          <w:p w14:paraId="420352C4"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2226</w:t>
            </w:r>
          </w:p>
        </w:tc>
        <w:tc>
          <w:tcPr>
            <w:tcW w:w="851" w:type="dxa"/>
          </w:tcPr>
          <w:p w14:paraId="148B091D"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w:t>
            </w:r>
          </w:p>
        </w:tc>
        <w:tc>
          <w:tcPr>
            <w:tcW w:w="1559" w:type="dxa"/>
          </w:tcPr>
          <w:p w14:paraId="34E96432"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5367</w:t>
            </w:r>
          </w:p>
        </w:tc>
        <w:tc>
          <w:tcPr>
            <w:tcW w:w="1134" w:type="dxa"/>
          </w:tcPr>
          <w:p w14:paraId="687B433D"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ANO</w:t>
            </w:r>
          </w:p>
        </w:tc>
        <w:tc>
          <w:tcPr>
            <w:tcW w:w="1276" w:type="dxa"/>
          </w:tcPr>
          <w:p w14:paraId="5BCF5CA4"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ANO</w:t>
            </w:r>
          </w:p>
        </w:tc>
        <w:tc>
          <w:tcPr>
            <w:tcW w:w="1275" w:type="dxa"/>
          </w:tcPr>
          <w:p w14:paraId="3D21E57B"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ANO</w:t>
            </w:r>
          </w:p>
        </w:tc>
        <w:tc>
          <w:tcPr>
            <w:tcW w:w="1701" w:type="dxa"/>
          </w:tcPr>
          <w:p w14:paraId="586D7AB8"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ANO</w:t>
            </w:r>
          </w:p>
        </w:tc>
      </w:tr>
      <w:tr w:rsidR="007C7ED4" w:rsidRPr="00F035B1" w14:paraId="3BB991D2" w14:textId="77777777" w:rsidTr="007E450A">
        <w:tc>
          <w:tcPr>
            <w:tcW w:w="1271" w:type="dxa"/>
          </w:tcPr>
          <w:p w14:paraId="43E18356"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4121</w:t>
            </w:r>
          </w:p>
        </w:tc>
        <w:tc>
          <w:tcPr>
            <w:tcW w:w="851" w:type="dxa"/>
          </w:tcPr>
          <w:p w14:paraId="3D784E89"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w:t>
            </w:r>
          </w:p>
        </w:tc>
        <w:tc>
          <w:tcPr>
            <w:tcW w:w="1559" w:type="dxa"/>
          </w:tcPr>
          <w:p w14:paraId="4B69C4DF" w14:textId="4FE4CEB8" w:rsidR="007C7ED4" w:rsidRPr="00F035B1" w:rsidRDefault="007C7ED4" w:rsidP="003C00B1">
            <w:pPr>
              <w:spacing w:before="60"/>
              <w:rPr>
                <w:rFonts w:ascii="Arial" w:hAnsi="Arial" w:cs="Arial"/>
                <w:sz w:val="16"/>
                <w:szCs w:val="16"/>
              </w:rPr>
            </w:pPr>
            <w:r w:rsidRPr="00F035B1">
              <w:rPr>
                <w:rFonts w:ascii="Arial" w:hAnsi="Arial" w:cs="Arial"/>
                <w:sz w:val="16"/>
                <w:szCs w:val="16"/>
              </w:rPr>
              <w:t>5321/5323/5329</w:t>
            </w:r>
          </w:p>
        </w:tc>
        <w:tc>
          <w:tcPr>
            <w:tcW w:w="1134" w:type="dxa"/>
          </w:tcPr>
          <w:p w14:paraId="60771901"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ANO</w:t>
            </w:r>
          </w:p>
        </w:tc>
        <w:tc>
          <w:tcPr>
            <w:tcW w:w="1276" w:type="dxa"/>
          </w:tcPr>
          <w:p w14:paraId="54072589"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ANO</w:t>
            </w:r>
          </w:p>
        </w:tc>
        <w:tc>
          <w:tcPr>
            <w:tcW w:w="1275" w:type="dxa"/>
          </w:tcPr>
          <w:p w14:paraId="3137E15F"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ANO</w:t>
            </w:r>
          </w:p>
        </w:tc>
        <w:tc>
          <w:tcPr>
            <w:tcW w:w="1701" w:type="dxa"/>
          </w:tcPr>
          <w:p w14:paraId="47CDC2DE"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ANO</w:t>
            </w:r>
          </w:p>
        </w:tc>
      </w:tr>
      <w:tr w:rsidR="007C7ED4" w:rsidRPr="00F035B1" w14:paraId="52FCEB66" w14:textId="77777777" w:rsidTr="007E450A">
        <w:tc>
          <w:tcPr>
            <w:tcW w:w="1271" w:type="dxa"/>
          </w:tcPr>
          <w:p w14:paraId="591BF097"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4122</w:t>
            </w:r>
          </w:p>
        </w:tc>
        <w:tc>
          <w:tcPr>
            <w:tcW w:w="851" w:type="dxa"/>
          </w:tcPr>
          <w:p w14:paraId="1FE9BFC0"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w:t>
            </w:r>
          </w:p>
        </w:tc>
        <w:tc>
          <w:tcPr>
            <w:tcW w:w="1559" w:type="dxa"/>
          </w:tcPr>
          <w:p w14:paraId="656DFBFE" w14:textId="17DB4A54" w:rsidR="007C7ED4" w:rsidRPr="00F035B1" w:rsidRDefault="007C7ED4" w:rsidP="003C00B1">
            <w:pPr>
              <w:spacing w:before="60"/>
              <w:rPr>
                <w:rFonts w:ascii="Arial" w:hAnsi="Arial" w:cs="Arial"/>
                <w:sz w:val="16"/>
                <w:szCs w:val="16"/>
              </w:rPr>
            </w:pPr>
            <w:r w:rsidRPr="00F035B1">
              <w:rPr>
                <w:rFonts w:ascii="Arial" w:hAnsi="Arial" w:cs="Arial"/>
                <w:sz w:val="16"/>
                <w:szCs w:val="16"/>
              </w:rPr>
              <w:t>5321/5323/5329</w:t>
            </w:r>
          </w:p>
        </w:tc>
        <w:tc>
          <w:tcPr>
            <w:tcW w:w="1134" w:type="dxa"/>
          </w:tcPr>
          <w:p w14:paraId="2A92AA0E"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ANO</w:t>
            </w:r>
          </w:p>
        </w:tc>
        <w:tc>
          <w:tcPr>
            <w:tcW w:w="1276" w:type="dxa"/>
          </w:tcPr>
          <w:p w14:paraId="5792AEB4"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ANO</w:t>
            </w:r>
          </w:p>
        </w:tc>
        <w:tc>
          <w:tcPr>
            <w:tcW w:w="1275" w:type="dxa"/>
          </w:tcPr>
          <w:p w14:paraId="31452481"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ANO</w:t>
            </w:r>
          </w:p>
        </w:tc>
        <w:tc>
          <w:tcPr>
            <w:tcW w:w="1701" w:type="dxa"/>
          </w:tcPr>
          <w:p w14:paraId="44963F08"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ANO</w:t>
            </w:r>
          </w:p>
        </w:tc>
      </w:tr>
      <w:tr w:rsidR="007C7ED4" w:rsidRPr="00F035B1" w14:paraId="53E7E341" w14:textId="77777777" w:rsidTr="007E450A">
        <w:tc>
          <w:tcPr>
            <w:tcW w:w="1271" w:type="dxa"/>
          </w:tcPr>
          <w:p w14:paraId="4BDF8B8F"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4129</w:t>
            </w:r>
          </w:p>
        </w:tc>
        <w:tc>
          <w:tcPr>
            <w:tcW w:w="851" w:type="dxa"/>
          </w:tcPr>
          <w:p w14:paraId="59F9CF2E"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w:t>
            </w:r>
          </w:p>
        </w:tc>
        <w:tc>
          <w:tcPr>
            <w:tcW w:w="1559" w:type="dxa"/>
          </w:tcPr>
          <w:p w14:paraId="5F8DF692" w14:textId="52BF380E" w:rsidR="007C7ED4" w:rsidRPr="00F035B1" w:rsidRDefault="007C7ED4" w:rsidP="003C00B1">
            <w:pPr>
              <w:spacing w:before="60"/>
              <w:rPr>
                <w:rFonts w:ascii="Arial" w:hAnsi="Arial" w:cs="Arial"/>
                <w:sz w:val="16"/>
                <w:szCs w:val="16"/>
              </w:rPr>
            </w:pPr>
            <w:r w:rsidRPr="00F035B1">
              <w:rPr>
                <w:rFonts w:ascii="Arial" w:hAnsi="Arial" w:cs="Arial"/>
                <w:sz w:val="16"/>
                <w:szCs w:val="16"/>
              </w:rPr>
              <w:t>5321/5323/5329</w:t>
            </w:r>
          </w:p>
        </w:tc>
        <w:tc>
          <w:tcPr>
            <w:tcW w:w="1134" w:type="dxa"/>
          </w:tcPr>
          <w:p w14:paraId="7D3D0440"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ANO</w:t>
            </w:r>
          </w:p>
        </w:tc>
        <w:tc>
          <w:tcPr>
            <w:tcW w:w="1276" w:type="dxa"/>
          </w:tcPr>
          <w:p w14:paraId="28D918F1"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ANO</w:t>
            </w:r>
          </w:p>
        </w:tc>
        <w:tc>
          <w:tcPr>
            <w:tcW w:w="1275" w:type="dxa"/>
          </w:tcPr>
          <w:p w14:paraId="2B9E9B9C"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ANO</w:t>
            </w:r>
          </w:p>
        </w:tc>
        <w:tc>
          <w:tcPr>
            <w:tcW w:w="1701" w:type="dxa"/>
          </w:tcPr>
          <w:p w14:paraId="7EC48323" w14:textId="77777777" w:rsidR="007C7ED4" w:rsidRPr="00F035B1" w:rsidRDefault="007C7ED4" w:rsidP="003C00B1">
            <w:pPr>
              <w:spacing w:before="60"/>
              <w:rPr>
                <w:rFonts w:ascii="Arial" w:hAnsi="Arial" w:cs="Arial"/>
                <w:sz w:val="16"/>
                <w:szCs w:val="16"/>
              </w:rPr>
            </w:pPr>
            <w:r w:rsidRPr="00F035B1">
              <w:rPr>
                <w:rFonts w:ascii="Arial" w:hAnsi="Arial" w:cs="Arial"/>
                <w:sz w:val="16"/>
                <w:szCs w:val="16"/>
              </w:rPr>
              <w:t>ANO</w:t>
            </w:r>
          </w:p>
        </w:tc>
      </w:tr>
    </w:tbl>
    <w:p w14:paraId="3E1781CB" w14:textId="1EFC972A" w:rsidR="00B55DD0" w:rsidRPr="00F035B1" w:rsidRDefault="00B55DD0" w:rsidP="00E07E19">
      <w:pPr>
        <w:spacing w:before="120" w:after="240"/>
        <w:rPr>
          <w:rFonts w:ascii="Arial" w:hAnsi="Arial" w:cs="Arial"/>
          <w:sz w:val="22"/>
          <w:szCs w:val="22"/>
        </w:rPr>
      </w:pPr>
      <w:r w:rsidRPr="00D1046B">
        <w:rPr>
          <w:rFonts w:ascii="Arial" w:hAnsi="Arial" w:cs="Arial"/>
          <w:sz w:val="22"/>
          <w:szCs w:val="22"/>
          <w:highlight w:val="yellow"/>
        </w:rPr>
        <w:t xml:space="preserve">Křížové kontroly se budou provádět každý měsíc (kromě ledna a července). V případě výskytu </w:t>
      </w:r>
      <w:r w:rsidR="00905128" w:rsidRPr="00D1046B">
        <w:rPr>
          <w:rFonts w:ascii="Arial" w:hAnsi="Arial" w:cs="Arial"/>
          <w:sz w:val="22"/>
          <w:szCs w:val="22"/>
          <w:highlight w:val="yellow"/>
        </w:rPr>
        <w:t>rozdílu</w:t>
      </w:r>
      <w:r w:rsidR="00C8005D" w:rsidRPr="00D1046B">
        <w:rPr>
          <w:rFonts w:ascii="Arial" w:hAnsi="Arial" w:cs="Arial"/>
          <w:sz w:val="22"/>
          <w:szCs w:val="22"/>
          <w:highlight w:val="yellow"/>
        </w:rPr>
        <w:t xml:space="preserve"> v křížových kontrolách</w:t>
      </w:r>
      <w:r w:rsidR="00905128" w:rsidRPr="00D1046B">
        <w:rPr>
          <w:rFonts w:ascii="Arial" w:hAnsi="Arial" w:cs="Arial"/>
          <w:sz w:val="22"/>
          <w:szCs w:val="22"/>
          <w:highlight w:val="yellow"/>
        </w:rPr>
        <w:t xml:space="preserve">, který nebyl způsoben časovým nesouladem, </w:t>
      </w:r>
      <w:r w:rsidR="00C8005D" w:rsidRPr="00D1046B">
        <w:rPr>
          <w:rFonts w:ascii="Arial" w:hAnsi="Arial" w:cs="Arial"/>
          <w:sz w:val="22"/>
          <w:szCs w:val="22"/>
          <w:highlight w:val="yellow"/>
        </w:rPr>
        <w:t xml:space="preserve">budou </w:t>
      </w:r>
      <w:r w:rsidR="009A0B55" w:rsidRPr="00D1046B">
        <w:rPr>
          <w:rFonts w:ascii="Arial" w:hAnsi="Arial" w:cs="Arial"/>
          <w:sz w:val="22"/>
          <w:szCs w:val="22"/>
          <w:highlight w:val="yellow"/>
        </w:rPr>
        <w:t>ÚSC a</w:t>
      </w:r>
      <w:r w:rsidR="00C61728" w:rsidRPr="00D1046B">
        <w:rPr>
          <w:rFonts w:ascii="Arial" w:hAnsi="Arial" w:cs="Arial"/>
          <w:sz w:val="22"/>
          <w:szCs w:val="22"/>
          <w:highlight w:val="yellow"/>
        </w:rPr>
        <w:t> </w:t>
      </w:r>
      <w:r w:rsidR="009A0B55" w:rsidRPr="00D1046B">
        <w:rPr>
          <w:rFonts w:ascii="Arial" w:hAnsi="Arial" w:cs="Arial"/>
          <w:sz w:val="22"/>
          <w:szCs w:val="22"/>
          <w:highlight w:val="yellow"/>
        </w:rPr>
        <w:t>DSO předávající výkaz povinny tento rozdíl mezi sebou vykomunikovat a opravit</w:t>
      </w:r>
      <w:r w:rsidR="00F45EE9" w:rsidRPr="00D1046B">
        <w:rPr>
          <w:rFonts w:ascii="Arial" w:hAnsi="Arial" w:cs="Arial"/>
          <w:sz w:val="22"/>
          <w:szCs w:val="22"/>
          <w:highlight w:val="yellow"/>
        </w:rPr>
        <w:t xml:space="preserve"> (z tohoto důvodu jsou na konci výkazu uvedeny kontaktní údaje na osobu odpovědnou za </w:t>
      </w:r>
      <w:r w:rsidR="00F6288E" w:rsidRPr="00D1046B">
        <w:rPr>
          <w:rFonts w:ascii="Arial" w:hAnsi="Arial" w:cs="Arial"/>
          <w:sz w:val="22"/>
          <w:szCs w:val="22"/>
          <w:highlight w:val="yellow"/>
        </w:rPr>
        <w:t>údaje ve sl.</w:t>
      </w:r>
      <w:r w:rsidR="006676B9" w:rsidRPr="00D1046B">
        <w:rPr>
          <w:rFonts w:ascii="Arial" w:hAnsi="Arial" w:cs="Arial"/>
          <w:sz w:val="22"/>
          <w:szCs w:val="22"/>
          <w:highlight w:val="yellow"/>
        </w:rPr>
        <w:t> </w:t>
      </w:r>
      <w:r w:rsidR="00F6288E" w:rsidRPr="00D1046B">
        <w:rPr>
          <w:rFonts w:ascii="Arial" w:hAnsi="Arial" w:cs="Arial"/>
          <w:sz w:val="22"/>
          <w:szCs w:val="22"/>
          <w:highlight w:val="yellow"/>
        </w:rPr>
        <w:t>3 Výsledek od počátku roku</w:t>
      </w:r>
      <w:r w:rsidR="00D04B45" w:rsidRPr="00D1046B">
        <w:rPr>
          <w:rFonts w:ascii="Arial" w:hAnsi="Arial" w:cs="Arial"/>
          <w:sz w:val="22"/>
          <w:szCs w:val="22"/>
          <w:highlight w:val="yellow"/>
        </w:rPr>
        <w:t>), pokud nebude oprava možná, bude se příslušný rozdíl vysvětlovat</w:t>
      </w:r>
      <w:r w:rsidR="00F6288E" w:rsidRPr="00D1046B">
        <w:rPr>
          <w:rFonts w:ascii="Arial" w:hAnsi="Arial" w:cs="Arial"/>
          <w:sz w:val="22"/>
          <w:szCs w:val="22"/>
          <w:highlight w:val="yellow"/>
        </w:rPr>
        <w:t>.</w:t>
      </w:r>
    </w:p>
    <w:p w14:paraId="26DB2F2D" w14:textId="634BD5B1" w:rsidR="00B55DD0" w:rsidRDefault="00C60C05" w:rsidP="00B55DD0">
      <w:pPr>
        <w:spacing w:before="60" w:after="240"/>
        <w:rPr>
          <w:rFonts w:ascii="Arial" w:hAnsi="Arial" w:cs="Arial"/>
          <w:b/>
          <w:sz w:val="22"/>
          <w:szCs w:val="22"/>
        </w:rPr>
      </w:pPr>
      <w:r>
        <w:rPr>
          <w:rFonts w:ascii="Arial" w:hAnsi="Arial" w:cs="Arial"/>
          <w:b/>
          <w:sz w:val="22"/>
          <w:szCs w:val="22"/>
        </w:rPr>
        <w:t>Bod</w:t>
      </w:r>
      <w:r w:rsidR="00B55DD0">
        <w:rPr>
          <w:rFonts w:ascii="Arial" w:hAnsi="Arial" w:cs="Arial"/>
          <w:b/>
          <w:sz w:val="22"/>
          <w:szCs w:val="22"/>
        </w:rPr>
        <w:t xml:space="preserve"> 1</w:t>
      </w:r>
      <w:r>
        <w:rPr>
          <w:rFonts w:ascii="Arial" w:hAnsi="Arial" w:cs="Arial"/>
          <w:b/>
          <w:sz w:val="22"/>
          <w:szCs w:val="22"/>
        </w:rPr>
        <w:t>1</w:t>
      </w:r>
    </w:p>
    <w:p w14:paraId="6AE27175" w14:textId="7B61270A" w:rsidR="006E57C9" w:rsidRPr="00387EEC" w:rsidRDefault="007D1B68" w:rsidP="00B55DD0">
      <w:pPr>
        <w:spacing w:before="60" w:after="240"/>
        <w:rPr>
          <w:rFonts w:ascii="Arial" w:hAnsi="Arial" w:cs="Arial"/>
          <w:sz w:val="22"/>
          <w:szCs w:val="22"/>
        </w:rPr>
      </w:pPr>
      <w:r w:rsidRPr="00387EEC">
        <w:rPr>
          <w:rFonts w:ascii="Arial" w:hAnsi="Arial" w:cs="Arial"/>
          <w:sz w:val="22"/>
          <w:szCs w:val="22"/>
        </w:rPr>
        <w:t xml:space="preserve">Tento bod upravuje způsob provádění konsolidace příjmů, výdajů a financujících položek </w:t>
      </w:r>
      <w:r w:rsidR="006B0E24" w:rsidRPr="00387EEC">
        <w:rPr>
          <w:rFonts w:ascii="Arial" w:hAnsi="Arial" w:cs="Arial"/>
          <w:sz w:val="22"/>
          <w:szCs w:val="22"/>
        </w:rPr>
        <w:t xml:space="preserve">na úrovni územních rozpočtů. Nově se </w:t>
      </w:r>
      <w:r w:rsidR="006B0E24" w:rsidRPr="00387EEC">
        <w:rPr>
          <w:rFonts w:ascii="Arial" w:hAnsi="Arial" w:cs="Arial"/>
          <w:bCs/>
          <w:sz w:val="22"/>
          <w:szCs w:val="22"/>
        </w:rPr>
        <w:t>konsolidace bude provádět výhradně v</w:t>
      </w:r>
      <w:r w:rsidR="00652944" w:rsidRPr="00387EEC">
        <w:rPr>
          <w:rFonts w:ascii="Arial" w:hAnsi="Arial" w:cs="Arial"/>
          <w:bCs/>
          <w:sz w:val="22"/>
          <w:szCs w:val="22"/>
        </w:rPr>
        <w:t> </w:t>
      </w:r>
      <w:proofErr w:type="gramStart"/>
      <w:r w:rsidR="006B0E24" w:rsidRPr="00387EEC">
        <w:rPr>
          <w:rFonts w:ascii="Arial" w:hAnsi="Arial" w:cs="Arial"/>
          <w:bCs/>
          <w:sz w:val="22"/>
          <w:szCs w:val="22"/>
        </w:rPr>
        <w:t>CSÚIS</w:t>
      </w:r>
      <w:proofErr w:type="gramEnd"/>
      <w:r w:rsidR="00652944" w:rsidRPr="00387EEC">
        <w:rPr>
          <w:rFonts w:ascii="Arial" w:hAnsi="Arial" w:cs="Arial"/>
          <w:sz w:val="22"/>
          <w:szCs w:val="22"/>
        </w:rPr>
        <w:t xml:space="preserve"> a nikoliv </w:t>
      </w:r>
      <w:r w:rsidR="00052287" w:rsidRPr="00387EEC">
        <w:rPr>
          <w:rFonts w:ascii="Arial" w:hAnsi="Arial" w:cs="Arial"/>
          <w:sz w:val="22"/>
          <w:szCs w:val="22"/>
        </w:rPr>
        <w:t>již v rámci samotných výkazů</w:t>
      </w:r>
      <w:r w:rsidR="006B0E24" w:rsidRPr="00387EEC">
        <w:rPr>
          <w:rFonts w:ascii="Arial" w:hAnsi="Arial" w:cs="Arial"/>
          <w:sz w:val="22"/>
          <w:szCs w:val="22"/>
        </w:rPr>
        <w:t>.</w:t>
      </w:r>
      <w:r w:rsidR="006E57C9" w:rsidRPr="00387EEC">
        <w:rPr>
          <w:rFonts w:ascii="Arial" w:hAnsi="Arial" w:cs="Arial"/>
          <w:sz w:val="22"/>
          <w:szCs w:val="22"/>
        </w:rPr>
        <w:t xml:space="preserve"> </w:t>
      </w:r>
      <w:r w:rsidR="00061BDF" w:rsidRPr="00387EEC">
        <w:rPr>
          <w:rFonts w:ascii="Arial" w:hAnsi="Arial" w:cs="Arial"/>
          <w:bCs/>
          <w:sz w:val="22"/>
          <w:szCs w:val="22"/>
        </w:rPr>
        <w:t>K</w:t>
      </w:r>
      <w:r w:rsidR="006E57C9" w:rsidRPr="00387EEC">
        <w:rPr>
          <w:rFonts w:ascii="Arial" w:hAnsi="Arial" w:cs="Arial"/>
          <w:bCs/>
          <w:sz w:val="22"/>
          <w:szCs w:val="22"/>
          <w:lang w:eastAsia="x-none"/>
        </w:rPr>
        <w:t>onsolidace příjmů, výdajů a financujících položek z</w:t>
      </w:r>
      <w:r w:rsidR="00061BDF" w:rsidRPr="00387EEC">
        <w:rPr>
          <w:rFonts w:ascii="Arial" w:hAnsi="Arial" w:cs="Arial"/>
          <w:bCs/>
          <w:sz w:val="22"/>
          <w:szCs w:val="22"/>
          <w:lang w:eastAsia="x-none"/>
        </w:rPr>
        <w:t> </w:t>
      </w:r>
      <w:r w:rsidR="006E57C9" w:rsidRPr="00387EEC">
        <w:rPr>
          <w:rFonts w:ascii="Arial" w:hAnsi="Arial" w:cs="Arial"/>
          <w:bCs/>
          <w:sz w:val="22"/>
          <w:szCs w:val="22"/>
          <w:lang w:eastAsia="x-none"/>
        </w:rPr>
        <w:t xml:space="preserve">titulu transferů, včetně vratek, a půjčených peněžních prostředků, včetně splátek, na úrovni územních rozpočtů </w:t>
      </w:r>
      <w:r w:rsidR="00061BDF" w:rsidRPr="00387EEC">
        <w:rPr>
          <w:rFonts w:ascii="Arial" w:hAnsi="Arial" w:cs="Arial"/>
          <w:bCs/>
          <w:sz w:val="22"/>
          <w:szCs w:val="22"/>
          <w:lang w:eastAsia="x-none"/>
        </w:rPr>
        <w:t>se bude nově provádět</w:t>
      </w:r>
      <w:r w:rsidR="006E57C9" w:rsidRPr="00387EEC">
        <w:rPr>
          <w:rFonts w:ascii="Arial" w:hAnsi="Arial" w:cs="Arial"/>
          <w:bCs/>
          <w:sz w:val="22"/>
          <w:szCs w:val="22"/>
          <w:lang w:eastAsia="x-none"/>
        </w:rPr>
        <w:t xml:space="preserve"> s využitím identifikátoru partnera, nikoliv záznamové jednotky. </w:t>
      </w:r>
      <w:r w:rsidR="00061BDF" w:rsidRPr="00387EEC">
        <w:rPr>
          <w:rFonts w:ascii="Arial" w:hAnsi="Arial" w:cs="Arial"/>
          <w:sz w:val="22"/>
          <w:szCs w:val="22"/>
          <w:lang w:eastAsia="x-none"/>
        </w:rPr>
        <w:t>Konsolidaci</w:t>
      </w:r>
      <w:r w:rsidR="00061BDF" w:rsidRPr="00387EEC">
        <w:rPr>
          <w:rFonts w:ascii="Arial" w:hAnsi="Arial" w:cs="Arial"/>
          <w:bCs/>
          <w:sz w:val="22"/>
          <w:szCs w:val="22"/>
          <w:lang w:eastAsia="x-none"/>
        </w:rPr>
        <w:t xml:space="preserve"> tak bude možné </w:t>
      </w:r>
      <w:r w:rsidR="00061BDF" w:rsidRPr="00387EEC">
        <w:rPr>
          <w:rFonts w:ascii="Arial" w:hAnsi="Arial" w:cs="Arial"/>
          <w:sz w:val="22"/>
          <w:szCs w:val="22"/>
          <w:lang w:eastAsia="x-none"/>
        </w:rPr>
        <w:t>provádět</w:t>
      </w:r>
      <w:r w:rsidR="00061BDF" w:rsidRPr="00387EEC">
        <w:rPr>
          <w:rFonts w:ascii="Arial" w:hAnsi="Arial" w:cs="Arial"/>
          <w:bCs/>
          <w:sz w:val="22"/>
          <w:szCs w:val="22"/>
          <w:lang w:eastAsia="x-none"/>
        </w:rPr>
        <w:t xml:space="preserve"> </w:t>
      </w:r>
      <w:r w:rsidR="006E57C9" w:rsidRPr="00387EEC">
        <w:rPr>
          <w:rFonts w:ascii="Arial" w:hAnsi="Arial" w:cs="Arial"/>
          <w:bCs/>
          <w:sz w:val="22"/>
          <w:szCs w:val="22"/>
          <w:lang w:eastAsia="x-none"/>
        </w:rPr>
        <w:t>za libovolně vybrané skupiny ÚSC nebo DSO, nikoliv pouze podle geografické příslušnosti (za okres, kraj nebo územní rozpočty celkem)</w:t>
      </w:r>
      <w:r w:rsidR="00CF2851" w:rsidRPr="00387EEC">
        <w:rPr>
          <w:rFonts w:ascii="Arial" w:hAnsi="Arial" w:cs="Arial"/>
          <w:bCs/>
          <w:sz w:val="22"/>
          <w:szCs w:val="22"/>
          <w:lang w:eastAsia="x-none"/>
        </w:rPr>
        <w:t>,</w:t>
      </w:r>
      <w:r w:rsidR="005A39F0" w:rsidRPr="00387EEC">
        <w:rPr>
          <w:rFonts w:ascii="Arial" w:hAnsi="Arial" w:cs="Arial"/>
          <w:bCs/>
          <w:sz w:val="22"/>
          <w:szCs w:val="22"/>
          <w:lang w:eastAsia="x-none"/>
        </w:rPr>
        <w:t xml:space="preserve"> jak tomu bylo doposud.</w:t>
      </w:r>
    </w:p>
    <w:p w14:paraId="7915F3D0" w14:textId="199B0383" w:rsidR="00991196" w:rsidRPr="00387EEC" w:rsidRDefault="00052287" w:rsidP="00B55DD0">
      <w:pPr>
        <w:spacing w:before="60" w:after="240"/>
        <w:rPr>
          <w:rFonts w:ascii="Arial" w:hAnsi="Arial" w:cs="Arial"/>
          <w:sz w:val="22"/>
          <w:szCs w:val="22"/>
        </w:rPr>
      </w:pPr>
      <w:r w:rsidRPr="00387EEC">
        <w:rPr>
          <w:rFonts w:ascii="Arial" w:hAnsi="Arial" w:cs="Arial"/>
          <w:sz w:val="22"/>
          <w:szCs w:val="22"/>
        </w:rPr>
        <w:t xml:space="preserve">Vyhláška stanoví úrovně územních rozpočtů, </w:t>
      </w:r>
      <w:r w:rsidR="00991196" w:rsidRPr="00387EEC">
        <w:rPr>
          <w:rFonts w:ascii="Arial" w:hAnsi="Arial" w:cs="Arial"/>
          <w:sz w:val="22"/>
          <w:szCs w:val="22"/>
        </w:rPr>
        <w:t>na kterých se bude provádět konsolidace:</w:t>
      </w:r>
    </w:p>
    <w:p w14:paraId="289D2D0D" w14:textId="57980E9C" w:rsidR="005F1DD2" w:rsidRPr="00387EEC" w:rsidRDefault="005F1DD2" w:rsidP="008A2EE2">
      <w:pPr>
        <w:pStyle w:val="Odstavecseseznamem"/>
        <w:numPr>
          <w:ilvl w:val="0"/>
          <w:numId w:val="47"/>
        </w:numPr>
        <w:spacing w:after="120"/>
        <w:contextualSpacing w:val="0"/>
        <w:rPr>
          <w:rFonts w:ascii="Arial" w:hAnsi="Arial" w:cs="Arial"/>
          <w:bCs/>
          <w:sz w:val="22"/>
          <w:szCs w:val="22"/>
          <w:lang w:eastAsia="x-none"/>
        </w:rPr>
      </w:pPr>
      <w:r w:rsidRPr="00387EEC">
        <w:rPr>
          <w:rFonts w:ascii="Arial" w:hAnsi="Arial" w:cs="Arial"/>
          <w:bCs/>
          <w:sz w:val="22"/>
          <w:szCs w:val="22"/>
          <w:lang w:eastAsia="x-none"/>
        </w:rPr>
        <w:t>úroveň vykazující jednotky, kterou je městská část hlavního města Prahy a hlavní město Praha bez hospodaření městských částí hlavního města Prahy,</w:t>
      </w:r>
    </w:p>
    <w:p w14:paraId="30D60A10" w14:textId="321AF183" w:rsidR="005F1DD2" w:rsidRPr="00387EEC" w:rsidRDefault="005A620F" w:rsidP="008A2EE2">
      <w:pPr>
        <w:pStyle w:val="Odstavecseseznamem"/>
        <w:numPr>
          <w:ilvl w:val="0"/>
          <w:numId w:val="47"/>
        </w:numPr>
        <w:spacing w:after="120"/>
        <w:ind w:left="714" w:hanging="357"/>
        <w:contextualSpacing w:val="0"/>
        <w:rPr>
          <w:rFonts w:ascii="Arial" w:hAnsi="Arial" w:cs="Arial"/>
          <w:bCs/>
          <w:sz w:val="22"/>
          <w:szCs w:val="22"/>
          <w:lang w:eastAsia="x-none"/>
        </w:rPr>
      </w:pPr>
      <w:r w:rsidRPr="00387EEC">
        <w:rPr>
          <w:rFonts w:ascii="Arial" w:hAnsi="Arial" w:cs="Arial"/>
          <w:bCs/>
          <w:sz w:val="22"/>
          <w:szCs w:val="22"/>
          <w:lang w:eastAsia="x-none"/>
        </w:rPr>
        <w:t xml:space="preserve">úroveň </w:t>
      </w:r>
      <w:r w:rsidR="005F1DD2" w:rsidRPr="00387EEC">
        <w:rPr>
          <w:rFonts w:ascii="Arial" w:hAnsi="Arial" w:cs="Arial"/>
          <w:bCs/>
          <w:sz w:val="22"/>
          <w:szCs w:val="22"/>
          <w:lang w:eastAsia="x-none"/>
        </w:rPr>
        <w:t>vykazující jednotky, kterou se rozumí kraj, obec a dobrovolný svazek obcí; na této úrovni se konsolidace provádí i v případě statutárních měst a hlavního města Prahy za město jako celek,</w:t>
      </w:r>
    </w:p>
    <w:p w14:paraId="1E4CE673" w14:textId="263DBF1D" w:rsidR="005F1DD2" w:rsidRPr="00387EEC" w:rsidRDefault="005A620F" w:rsidP="008A2EE2">
      <w:pPr>
        <w:pStyle w:val="Odstavecseseznamem"/>
        <w:numPr>
          <w:ilvl w:val="0"/>
          <w:numId w:val="47"/>
        </w:numPr>
        <w:spacing w:after="120"/>
        <w:ind w:left="714" w:hanging="357"/>
        <w:contextualSpacing w:val="0"/>
        <w:rPr>
          <w:rFonts w:ascii="Arial" w:hAnsi="Arial" w:cs="Arial"/>
          <w:bCs/>
          <w:sz w:val="22"/>
          <w:szCs w:val="22"/>
          <w:lang w:eastAsia="x-none"/>
        </w:rPr>
      </w:pPr>
      <w:r w:rsidRPr="00387EEC">
        <w:rPr>
          <w:rFonts w:ascii="Arial" w:hAnsi="Arial" w:cs="Arial"/>
          <w:bCs/>
          <w:sz w:val="22"/>
          <w:szCs w:val="22"/>
          <w:lang w:eastAsia="x-none"/>
        </w:rPr>
        <w:t xml:space="preserve">úroveň </w:t>
      </w:r>
      <w:r w:rsidR="005F1DD2" w:rsidRPr="00387EEC">
        <w:rPr>
          <w:rFonts w:ascii="Arial" w:hAnsi="Arial" w:cs="Arial"/>
          <w:bCs/>
          <w:sz w:val="22"/>
          <w:szCs w:val="22"/>
          <w:lang w:eastAsia="x-none"/>
        </w:rPr>
        <w:t>kraje za územní samosprávné celky a dobrovolné svazky obcí, které se nach</w:t>
      </w:r>
      <w:r w:rsidR="00AD087C" w:rsidRPr="00387EEC">
        <w:rPr>
          <w:rFonts w:ascii="Arial" w:hAnsi="Arial" w:cs="Arial"/>
          <w:bCs/>
          <w:sz w:val="22"/>
          <w:szCs w:val="22"/>
          <w:lang w:eastAsia="x-none"/>
        </w:rPr>
        <w:t>ází na území příslušného kraje,</w:t>
      </w:r>
    </w:p>
    <w:p w14:paraId="07318D11" w14:textId="117CF7EA" w:rsidR="005F1DD2" w:rsidRPr="00387EEC" w:rsidRDefault="005A620F" w:rsidP="008A2EE2">
      <w:pPr>
        <w:pStyle w:val="Odstavecseseznamem"/>
        <w:numPr>
          <w:ilvl w:val="0"/>
          <w:numId w:val="47"/>
        </w:numPr>
        <w:spacing w:after="120"/>
        <w:ind w:left="714" w:hanging="357"/>
        <w:contextualSpacing w:val="0"/>
        <w:rPr>
          <w:rFonts w:ascii="Arial" w:hAnsi="Arial" w:cs="Arial"/>
          <w:bCs/>
          <w:sz w:val="22"/>
          <w:szCs w:val="22"/>
          <w:lang w:eastAsia="x-none"/>
        </w:rPr>
      </w:pPr>
      <w:r w:rsidRPr="00387EEC">
        <w:rPr>
          <w:rFonts w:ascii="Arial" w:hAnsi="Arial" w:cs="Arial"/>
          <w:bCs/>
          <w:sz w:val="22"/>
          <w:szCs w:val="22"/>
          <w:lang w:eastAsia="x-none"/>
        </w:rPr>
        <w:t xml:space="preserve">úroveň </w:t>
      </w:r>
      <w:r w:rsidR="005F1DD2" w:rsidRPr="00387EEC">
        <w:rPr>
          <w:rFonts w:ascii="Arial" w:hAnsi="Arial" w:cs="Arial"/>
          <w:bCs/>
          <w:sz w:val="22"/>
          <w:szCs w:val="22"/>
          <w:lang w:eastAsia="x-none"/>
        </w:rPr>
        <w:t>státu za územní rozpočty celkem,</w:t>
      </w:r>
    </w:p>
    <w:p w14:paraId="69D6A714" w14:textId="6BDBDCE4" w:rsidR="00891C8A" w:rsidRPr="00387EEC" w:rsidRDefault="005A620F" w:rsidP="008A2EE2">
      <w:pPr>
        <w:pStyle w:val="Odstavecseseznamem"/>
        <w:numPr>
          <w:ilvl w:val="0"/>
          <w:numId w:val="47"/>
        </w:numPr>
        <w:spacing w:after="120"/>
        <w:ind w:left="714" w:hanging="357"/>
        <w:contextualSpacing w:val="0"/>
        <w:rPr>
          <w:rFonts w:ascii="Arial" w:hAnsi="Arial" w:cs="Arial"/>
          <w:bCs/>
          <w:sz w:val="22"/>
          <w:szCs w:val="22"/>
          <w:lang w:eastAsia="x-none"/>
        </w:rPr>
      </w:pPr>
      <w:r w:rsidRPr="00387EEC">
        <w:rPr>
          <w:rFonts w:ascii="Arial" w:hAnsi="Arial" w:cs="Arial"/>
          <w:bCs/>
          <w:sz w:val="22"/>
          <w:szCs w:val="22"/>
          <w:lang w:eastAsia="x-none"/>
        </w:rPr>
        <w:t xml:space="preserve">úroveň </w:t>
      </w:r>
      <w:r w:rsidR="005F1DD2" w:rsidRPr="00387EEC">
        <w:rPr>
          <w:rFonts w:ascii="Arial" w:hAnsi="Arial" w:cs="Arial"/>
          <w:bCs/>
          <w:sz w:val="22"/>
          <w:szCs w:val="22"/>
          <w:lang w:eastAsia="x-none"/>
        </w:rPr>
        <w:t>vybrané skupiny územních samosprávných celků nebo dobrovolných svazků obcí</w:t>
      </w:r>
      <w:r w:rsidR="00550A4A" w:rsidRPr="00387EEC">
        <w:rPr>
          <w:rFonts w:ascii="Arial" w:hAnsi="Arial" w:cs="Arial"/>
          <w:bCs/>
          <w:sz w:val="22"/>
          <w:szCs w:val="22"/>
          <w:lang w:eastAsia="x-none"/>
        </w:rPr>
        <w:t xml:space="preserve"> (</w:t>
      </w:r>
      <w:r w:rsidR="000F68FE" w:rsidRPr="00387EEC">
        <w:rPr>
          <w:rFonts w:ascii="Arial" w:hAnsi="Arial" w:cs="Arial"/>
          <w:bCs/>
          <w:sz w:val="22"/>
          <w:szCs w:val="22"/>
          <w:lang w:eastAsia="x-none"/>
        </w:rPr>
        <w:t>např.</w:t>
      </w:r>
      <w:r w:rsidR="00F304D4" w:rsidRPr="00387EEC">
        <w:rPr>
          <w:rFonts w:ascii="Arial" w:hAnsi="Arial" w:cs="Arial"/>
          <w:bCs/>
          <w:sz w:val="22"/>
          <w:szCs w:val="22"/>
          <w:lang w:eastAsia="x-none"/>
        </w:rPr>
        <w:t xml:space="preserve"> skupina </w:t>
      </w:r>
      <w:r w:rsidR="00717A7B" w:rsidRPr="00387EEC">
        <w:rPr>
          <w:rFonts w:ascii="Arial" w:hAnsi="Arial" w:cs="Arial"/>
          <w:bCs/>
          <w:sz w:val="22"/>
          <w:szCs w:val="22"/>
          <w:lang w:eastAsia="x-none"/>
        </w:rPr>
        <w:t>obcí s rozšířenou působností na území kraje</w:t>
      </w:r>
      <w:r w:rsidR="007B2981" w:rsidRPr="00387EEC">
        <w:rPr>
          <w:rFonts w:ascii="Arial" w:hAnsi="Arial" w:cs="Arial"/>
          <w:bCs/>
          <w:sz w:val="22"/>
          <w:szCs w:val="22"/>
          <w:lang w:eastAsia="x-none"/>
        </w:rPr>
        <w:t>, nebo skupina krajů – krajských úřadů).</w:t>
      </w:r>
    </w:p>
    <w:p w14:paraId="7F92B289" w14:textId="7E1D7043" w:rsidR="00FD29BF" w:rsidRPr="00387EEC" w:rsidRDefault="00FD29BF" w:rsidP="00B55DD0">
      <w:pPr>
        <w:spacing w:before="60" w:after="240"/>
        <w:rPr>
          <w:rFonts w:ascii="Arial" w:hAnsi="Arial" w:cs="Arial"/>
          <w:sz w:val="22"/>
          <w:szCs w:val="22"/>
        </w:rPr>
      </w:pPr>
      <w:r w:rsidRPr="00387EEC">
        <w:rPr>
          <w:rFonts w:ascii="Arial" w:hAnsi="Arial" w:cs="Arial"/>
          <w:sz w:val="22"/>
          <w:szCs w:val="22"/>
        </w:rPr>
        <w:t>V tomto bodu</w:t>
      </w:r>
      <w:r w:rsidR="003B4A5E" w:rsidRPr="00387EEC">
        <w:rPr>
          <w:rFonts w:ascii="Arial" w:hAnsi="Arial" w:cs="Arial"/>
          <w:sz w:val="22"/>
          <w:szCs w:val="22"/>
        </w:rPr>
        <w:t xml:space="preserve"> je </w:t>
      </w:r>
      <w:r w:rsidR="00E83C16" w:rsidRPr="00387EEC">
        <w:rPr>
          <w:rFonts w:ascii="Arial" w:hAnsi="Arial" w:cs="Arial"/>
          <w:sz w:val="22"/>
          <w:szCs w:val="22"/>
        </w:rPr>
        <w:t xml:space="preserve">stanovena </w:t>
      </w:r>
      <w:r w:rsidR="004E1135" w:rsidRPr="00387EEC">
        <w:rPr>
          <w:rFonts w:ascii="Arial" w:hAnsi="Arial" w:cs="Arial"/>
          <w:sz w:val="22"/>
          <w:szCs w:val="22"/>
        </w:rPr>
        <w:t xml:space="preserve">také </w:t>
      </w:r>
      <w:r w:rsidR="00E83C16" w:rsidRPr="00387EEC">
        <w:rPr>
          <w:rFonts w:ascii="Arial" w:hAnsi="Arial" w:cs="Arial"/>
          <w:sz w:val="22"/>
          <w:szCs w:val="22"/>
        </w:rPr>
        <w:t>tabulka, která uvádí druhy (položky) příjmů, výdajů a</w:t>
      </w:r>
      <w:r w:rsidR="004E1135" w:rsidRPr="00387EEC">
        <w:rPr>
          <w:rFonts w:ascii="Arial" w:hAnsi="Arial" w:cs="Arial"/>
          <w:sz w:val="22"/>
          <w:szCs w:val="22"/>
        </w:rPr>
        <w:t> </w:t>
      </w:r>
      <w:r w:rsidR="00E83C16" w:rsidRPr="00387EEC">
        <w:rPr>
          <w:rFonts w:ascii="Arial" w:hAnsi="Arial" w:cs="Arial"/>
          <w:sz w:val="22"/>
          <w:szCs w:val="22"/>
        </w:rPr>
        <w:t>financujících položek</w:t>
      </w:r>
      <w:r w:rsidR="00B87769" w:rsidRPr="00387EEC">
        <w:rPr>
          <w:rFonts w:ascii="Arial" w:hAnsi="Arial" w:cs="Arial"/>
          <w:sz w:val="22"/>
          <w:szCs w:val="22"/>
        </w:rPr>
        <w:t>, které podléhají konsolidaci na jednotlivých úrovních.</w:t>
      </w:r>
    </w:p>
    <w:p w14:paraId="109CC290" w14:textId="6346C8DE" w:rsidR="00DD141D" w:rsidRPr="00387EEC" w:rsidRDefault="00AB14F8" w:rsidP="00B55DD0">
      <w:pPr>
        <w:spacing w:before="60" w:after="240"/>
        <w:rPr>
          <w:rFonts w:ascii="Arial" w:hAnsi="Arial" w:cs="Arial"/>
          <w:sz w:val="22"/>
          <w:szCs w:val="22"/>
        </w:rPr>
      </w:pPr>
      <w:r w:rsidRPr="00387EEC">
        <w:rPr>
          <w:rFonts w:ascii="Arial" w:hAnsi="Arial" w:cs="Arial"/>
          <w:sz w:val="22"/>
          <w:szCs w:val="22"/>
        </w:rPr>
        <w:t>Způsob provedení konsolidace na úrovni</w:t>
      </w:r>
      <w:r w:rsidR="00FC13CC" w:rsidRPr="00387EEC">
        <w:rPr>
          <w:rFonts w:ascii="Arial" w:hAnsi="Arial" w:cs="Arial"/>
          <w:sz w:val="22"/>
          <w:szCs w:val="22"/>
        </w:rPr>
        <w:t>:</w:t>
      </w:r>
    </w:p>
    <w:p w14:paraId="5A806F87" w14:textId="19FA3D8C" w:rsidR="00F4211A" w:rsidRPr="00387EEC" w:rsidRDefault="001944A9" w:rsidP="00A32CDD">
      <w:pPr>
        <w:pStyle w:val="Odstavecseseznamem"/>
        <w:numPr>
          <w:ilvl w:val="0"/>
          <w:numId w:val="45"/>
        </w:numPr>
        <w:spacing w:after="120"/>
        <w:ind w:left="714" w:hanging="357"/>
        <w:contextualSpacing w:val="0"/>
        <w:rPr>
          <w:rFonts w:ascii="Arial" w:hAnsi="Arial" w:cs="Arial"/>
          <w:sz w:val="22"/>
          <w:szCs w:val="22"/>
        </w:rPr>
      </w:pPr>
      <w:r w:rsidRPr="00387EEC">
        <w:rPr>
          <w:rFonts w:ascii="Arial" w:hAnsi="Arial" w:cs="Arial"/>
          <w:sz w:val="22"/>
          <w:szCs w:val="22"/>
        </w:rPr>
        <w:t>vykazující jednotky, kterou je městská část hlavního města Prahy a hlavní město Praha bez hospodaření městských částí hlavního města Prahy</w:t>
      </w:r>
      <w:r w:rsidR="000A7248" w:rsidRPr="00387EEC">
        <w:rPr>
          <w:rFonts w:ascii="Arial" w:hAnsi="Arial" w:cs="Arial"/>
          <w:sz w:val="22"/>
          <w:szCs w:val="22"/>
        </w:rPr>
        <w:t xml:space="preserve"> –</w:t>
      </w:r>
      <w:r w:rsidR="00673CAE" w:rsidRPr="00387EEC">
        <w:rPr>
          <w:rFonts w:ascii="Arial" w:hAnsi="Arial" w:cs="Arial"/>
          <w:sz w:val="22"/>
          <w:szCs w:val="22"/>
        </w:rPr>
        <w:t xml:space="preserve"> </w:t>
      </w:r>
      <w:r w:rsidR="00E07ECD" w:rsidRPr="00387EEC">
        <w:rPr>
          <w:rFonts w:ascii="Arial" w:hAnsi="Arial" w:cs="Arial"/>
          <w:sz w:val="22"/>
          <w:szCs w:val="22"/>
        </w:rPr>
        <w:t xml:space="preserve">konsolidace bude provedena </w:t>
      </w:r>
      <w:r w:rsidR="00CD1D1A" w:rsidRPr="00387EEC">
        <w:rPr>
          <w:rFonts w:ascii="Arial" w:hAnsi="Arial" w:cs="Arial"/>
          <w:sz w:val="22"/>
          <w:szCs w:val="22"/>
        </w:rPr>
        <w:t>vyloučení</w:t>
      </w:r>
      <w:r w:rsidR="00E07ECD" w:rsidRPr="00387EEC">
        <w:rPr>
          <w:rFonts w:ascii="Arial" w:hAnsi="Arial" w:cs="Arial"/>
          <w:sz w:val="22"/>
          <w:szCs w:val="22"/>
        </w:rPr>
        <w:t>m</w:t>
      </w:r>
      <w:r w:rsidR="00A461FA" w:rsidRPr="00387EEC">
        <w:rPr>
          <w:rFonts w:ascii="Arial" w:hAnsi="Arial" w:cs="Arial"/>
          <w:sz w:val="22"/>
          <w:szCs w:val="22"/>
        </w:rPr>
        <w:t xml:space="preserve"> celého řádku </w:t>
      </w:r>
      <w:r w:rsidR="00E07ECD" w:rsidRPr="00387EEC">
        <w:rPr>
          <w:rFonts w:ascii="Arial" w:hAnsi="Arial" w:cs="Arial"/>
          <w:sz w:val="22"/>
          <w:szCs w:val="22"/>
        </w:rPr>
        <w:t xml:space="preserve">s hodnotou </w:t>
      </w:r>
      <w:r w:rsidR="00CD1D1A" w:rsidRPr="00387EEC">
        <w:rPr>
          <w:rFonts w:ascii="Arial" w:hAnsi="Arial" w:cs="Arial"/>
          <w:sz w:val="22"/>
          <w:szCs w:val="22"/>
        </w:rPr>
        <w:t>příjmů a výdajů</w:t>
      </w:r>
      <w:r w:rsidR="007E2E99" w:rsidRPr="00387EEC">
        <w:rPr>
          <w:rFonts w:ascii="Arial" w:hAnsi="Arial" w:cs="Arial"/>
          <w:sz w:val="22"/>
          <w:szCs w:val="22"/>
        </w:rPr>
        <w:t xml:space="preserve"> ve sl.</w:t>
      </w:r>
      <w:r w:rsidR="003034EA" w:rsidRPr="00387EEC">
        <w:rPr>
          <w:rFonts w:ascii="Arial" w:hAnsi="Arial" w:cs="Arial"/>
          <w:sz w:val="22"/>
          <w:szCs w:val="22"/>
        </w:rPr>
        <w:t xml:space="preserve"> </w:t>
      </w:r>
      <w:r w:rsidR="007E2E99" w:rsidRPr="00387EEC">
        <w:rPr>
          <w:rFonts w:ascii="Arial" w:hAnsi="Arial" w:cs="Arial"/>
          <w:sz w:val="22"/>
          <w:szCs w:val="22"/>
        </w:rPr>
        <w:t>1, 2 nebo 3</w:t>
      </w:r>
      <w:r w:rsidR="000F3C4F" w:rsidRPr="00387EEC">
        <w:rPr>
          <w:rFonts w:ascii="Arial" w:hAnsi="Arial" w:cs="Arial"/>
          <w:sz w:val="22"/>
          <w:szCs w:val="22"/>
        </w:rPr>
        <w:t xml:space="preserve"> </w:t>
      </w:r>
      <w:r w:rsidR="00FD1F32" w:rsidRPr="00387EEC">
        <w:rPr>
          <w:rFonts w:ascii="Arial" w:hAnsi="Arial" w:cs="Arial"/>
          <w:sz w:val="22"/>
          <w:szCs w:val="22"/>
        </w:rPr>
        <w:t>včetně jejich zatřídění</w:t>
      </w:r>
      <w:r w:rsidR="00E07ECD" w:rsidRPr="00387EEC">
        <w:rPr>
          <w:rFonts w:ascii="Arial" w:hAnsi="Arial" w:cs="Arial"/>
          <w:sz w:val="22"/>
          <w:szCs w:val="22"/>
        </w:rPr>
        <w:t xml:space="preserve">, pokud </w:t>
      </w:r>
      <w:r w:rsidR="007D24AD" w:rsidRPr="00387EEC">
        <w:rPr>
          <w:rFonts w:ascii="Arial" w:hAnsi="Arial" w:cs="Arial"/>
          <w:sz w:val="22"/>
          <w:szCs w:val="22"/>
        </w:rPr>
        <w:t xml:space="preserve">se jedná o druh (položku) příjmu nebo </w:t>
      </w:r>
      <w:r w:rsidR="007A4431" w:rsidRPr="00387EEC">
        <w:rPr>
          <w:rFonts w:ascii="Arial" w:hAnsi="Arial" w:cs="Arial"/>
          <w:sz w:val="22"/>
          <w:szCs w:val="22"/>
        </w:rPr>
        <w:t xml:space="preserve">výdaje 4133, 4134, </w:t>
      </w:r>
      <w:r w:rsidRPr="00387EEC">
        <w:rPr>
          <w:rFonts w:ascii="Arial" w:hAnsi="Arial" w:cs="Arial"/>
          <w:sz w:val="22"/>
          <w:szCs w:val="22"/>
        </w:rPr>
        <w:t xml:space="preserve">4138, </w:t>
      </w:r>
      <w:r w:rsidR="007A4431" w:rsidRPr="00387EEC">
        <w:rPr>
          <w:rFonts w:ascii="Arial" w:hAnsi="Arial" w:cs="Arial"/>
          <w:sz w:val="22"/>
          <w:szCs w:val="22"/>
        </w:rPr>
        <w:t>4139</w:t>
      </w:r>
      <w:r w:rsidR="00C83C85" w:rsidRPr="00387EEC">
        <w:rPr>
          <w:rFonts w:ascii="Arial" w:hAnsi="Arial" w:cs="Arial"/>
          <w:sz w:val="22"/>
          <w:szCs w:val="22"/>
        </w:rPr>
        <w:t xml:space="preserve">, 5342, 5344, </w:t>
      </w:r>
      <w:r w:rsidR="0014691A" w:rsidRPr="00387EEC">
        <w:rPr>
          <w:rFonts w:ascii="Arial" w:hAnsi="Arial" w:cs="Arial"/>
          <w:sz w:val="22"/>
          <w:szCs w:val="22"/>
        </w:rPr>
        <w:t>5345, 5348</w:t>
      </w:r>
      <w:r w:rsidR="0087417A" w:rsidRPr="00387EEC">
        <w:rPr>
          <w:rFonts w:ascii="Arial" w:hAnsi="Arial" w:cs="Arial"/>
          <w:sz w:val="22"/>
          <w:szCs w:val="22"/>
        </w:rPr>
        <w:t xml:space="preserve"> a</w:t>
      </w:r>
      <w:r w:rsidR="0014691A" w:rsidRPr="00387EEC">
        <w:rPr>
          <w:rFonts w:ascii="Arial" w:hAnsi="Arial" w:cs="Arial"/>
          <w:sz w:val="22"/>
          <w:szCs w:val="22"/>
        </w:rPr>
        <w:t xml:space="preserve"> 5349</w:t>
      </w:r>
      <w:r w:rsidR="0087417A" w:rsidRPr="00387EEC">
        <w:rPr>
          <w:rFonts w:ascii="Arial" w:hAnsi="Arial" w:cs="Arial"/>
          <w:sz w:val="22"/>
          <w:szCs w:val="22"/>
        </w:rPr>
        <w:t>,</w:t>
      </w:r>
    </w:p>
    <w:p w14:paraId="42AAD7FD" w14:textId="22305BED" w:rsidR="0087417A" w:rsidRPr="00387EEC" w:rsidRDefault="0087417A" w:rsidP="00A32CDD">
      <w:pPr>
        <w:pStyle w:val="Odstavecseseznamem"/>
        <w:numPr>
          <w:ilvl w:val="0"/>
          <w:numId w:val="45"/>
        </w:numPr>
        <w:spacing w:after="120"/>
        <w:ind w:left="714" w:hanging="357"/>
        <w:contextualSpacing w:val="0"/>
        <w:rPr>
          <w:rFonts w:ascii="Arial" w:hAnsi="Arial" w:cs="Arial"/>
          <w:sz w:val="22"/>
          <w:szCs w:val="22"/>
        </w:rPr>
      </w:pPr>
      <w:r w:rsidRPr="00387EEC">
        <w:rPr>
          <w:rFonts w:ascii="Arial" w:hAnsi="Arial" w:cs="Arial"/>
          <w:sz w:val="22"/>
          <w:szCs w:val="22"/>
        </w:rPr>
        <w:t>vykazující jednotky,</w:t>
      </w:r>
      <w:r w:rsidR="0062740F" w:rsidRPr="00387EEC">
        <w:rPr>
          <w:rFonts w:ascii="Arial" w:hAnsi="Arial" w:cs="Arial"/>
          <w:sz w:val="22"/>
          <w:szCs w:val="22"/>
        </w:rPr>
        <w:t xml:space="preserve"> kterou se rozumí ÚSC a DSO</w:t>
      </w:r>
      <w:r w:rsidRPr="00387EEC">
        <w:rPr>
          <w:rFonts w:ascii="Arial" w:hAnsi="Arial" w:cs="Arial"/>
          <w:sz w:val="22"/>
          <w:szCs w:val="22"/>
        </w:rPr>
        <w:t xml:space="preserve"> –</w:t>
      </w:r>
      <w:r w:rsidR="00673CAE" w:rsidRPr="00387EEC">
        <w:rPr>
          <w:rFonts w:ascii="Arial" w:hAnsi="Arial" w:cs="Arial"/>
          <w:sz w:val="22"/>
          <w:szCs w:val="22"/>
        </w:rPr>
        <w:t xml:space="preserve"> </w:t>
      </w:r>
      <w:r w:rsidRPr="00387EEC">
        <w:rPr>
          <w:rFonts w:ascii="Arial" w:hAnsi="Arial" w:cs="Arial"/>
          <w:sz w:val="22"/>
          <w:szCs w:val="22"/>
        </w:rPr>
        <w:t>konsolidace bude provedena vyloučením celého řádku s hodnotou příjmů a výdajů ve sl. 1, 2 nebo 3 včetně jejich zatřídění, pokud se jedná o druh (položku) příjmu nebo výdaje 4133, 4134,</w:t>
      </w:r>
      <w:r w:rsidR="00B32682" w:rsidRPr="00387EEC">
        <w:rPr>
          <w:rFonts w:ascii="Arial" w:hAnsi="Arial" w:cs="Arial"/>
          <w:sz w:val="22"/>
          <w:szCs w:val="22"/>
        </w:rPr>
        <w:t xml:space="preserve"> 4137,</w:t>
      </w:r>
      <w:r w:rsidRPr="00387EEC">
        <w:rPr>
          <w:rFonts w:ascii="Arial" w:hAnsi="Arial" w:cs="Arial"/>
          <w:sz w:val="22"/>
          <w:szCs w:val="22"/>
        </w:rPr>
        <w:t xml:space="preserve"> 4138, 4139,</w:t>
      </w:r>
      <w:r w:rsidR="003E39BC" w:rsidRPr="00387EEC">
        <w:rPr>
          <w:rFonts w:ascii="Arial" w:hAnsi="Arial" w:cs="Arial"/>
          <w:sz w:val="22"/>
          <w:szCs w:val="22"/>
        </w:rPr>
        <w:t xml:space="preserve"> 4251,</w:t>
      </w:r>
      <w:r w:rsidRPr="00387EEC">
        <w:rPr>
          <w:rFonts w:ascii="Arial" w:hAnsi="Arial" w:cs="Arial"/>
          <w:sz w:val="22"/>
          <w:szCs w:val="22"/>
        </w:rPr>
        <w:t xml:space="preserve"> 5342, 5344, 5345, </w:t>
      </w:r>
      <w:r w:rsidR="0068525A" w:rsidRPr="00387EEC">
        <w:rPr>
          <w:rFonts w:ascii="Arial" w:hAnsi="Arial" w:cs="Arial"/>
          <w:sz w:val="22"/>
          <w:szCs w:val="22"/>
        </w:rPr>
        <w:t xml:space="preserve">5347, </w:t>
      </w:r>
      <w:r w:rsidRPr="00387EEC">
        <w:rPr>
          <w:rFonts w:ascii="Arial" w:hAnsi="Arial" w:cs="Arial"/>
          <w:sz w:val="22"/>
          <w:szCs w:val="22"/>
        </w:rPr>
        <w:t>5348</w:t>
      </w:r>
      <w:r w:rsidR="00801819" w:rsidRPr="00387EEC">
        <w:rPr>
          <w:rFonts w:ascii="Arial" w:hAnsi="Arial" w:cs="Arial"/>
          <w:sz w:val="22"/>
          <w:szCs w:val="22"/>
        </w:rPr>
        <w:t xml:space="preserve">, </w:t>
      </w:r>
      <w:r w:rsidRPr="00387EEC">
        <w:rPr>
          <w:rFonts w:ascii="Arial" w:hAnsi="Arial" w:cs="Arial"/>
          <w:sz w:val="22"/>
          <w:szCs w:val="22"/>
        </w:rPr>
        <w:t>5349</w:t>
      </w:r>
      <w:r w:rsidR="00801819" w:rsidRPr="00387EEC">
        <w:rPr>
          <w:rFonts w:ascii="Arial" w:hAnsi="Arial" w:cs="Arial"/>
          <w:sz w:val="22"/>
          <w:szCs w:val="22"/>
        </w:rPr>
        <w:t xml:space="preserve"> a 6363</w:t>
      </w:r>
      <w:r w:rsidRPr="00387EEC">
        <w:rPr>
          <w:rFonts w:ascii="Arial" w:hAnsi="Arial" w:cs="Arial"/>
          <w:sz w:val="22"/>
          <w:szCs w:val="22"/>
        </w:rPr>
        <w:t>,</w:t>
      </w:r>
    </w:p>
    <w:p w14:paraId="398DB60F" w14:textId="4B72E24D" w:rsidR="00A32CDD" w:rsidRPr="00387EEC" w:rsidRDefault="00A32CDD" w:rsidP="002E6596">
      <w:pPr>
        <w:pStyle w:val="Odstavecseseznamem"/>
        <w:numPr>
          <w:ilvl w:val="0"/>
          <w:numId w:val="45"/>
        </w:numPr>
        <w:spacing w:before="60" w:after="240"/>
        <w:ind w:left="717"/>
        <w:rPr>
          <w:rFonts w:ascii="Arial" w:hAnsi="Arial" w:cs="Arial"/>
          <w:sz w:val="22"/>
          <w:szCs w:val="22"/>
        </w:rPr>
      </w:pPr>
      <w:r w:rsidRPr="00387EEC">
        <w:rPr>
          <w:rFonts w:ascii="Arial" w:hAnsi="Arial" w:cs="Arial"/>
          <w:sz w:val="22"/>
          <w:szCs w:val="22"/>
        </w:rPr>
        <w:lastRenderedPageBreak/>
        <w:t>kraje</w:t>
      </w:r>
      <w:r w:rsidR="00347DBD" w:rsidRPr="00387EEC">
        <w:rPr>
          <w:rFonts w:ascii="Arial" w:hAnsi="Arial" w:cs="Arial"/>
          <w:sz w:val="22"/>
          <w:szCs w:val="22"/>
        </w:rPr>
        <w:t>, státu nebo vybrané skupiny ÚSC nebo DSO</w:t>
      </w:r>
      <w:r w:rsidRPr="00387EEC">
        <w:rPr>
          <w:rFonts w:ascii="Arial" w:hAnsi="Arial" w:cs="Arial"/>
          <w:sz w:val="22"/>
          <w:szCs w:val="22"/>
        </w:rPr>
        <w:t xml:space="preserve"> </w:t>
      </w:r>
      <w:r w:rsidR="00894B46" w:rsidRPr="00387EEC">
        <w:rPr>
          <w:rFonts w:ascii="Arial" w:hAnsi="Arial" w:cs="Arial"/>
          <w:sz w:val="22"/>
          <w:szCs w:val="22"/>
        </w:rPr>
        <w:t>–</w:t>
      </w:r>
      <w:r w:rsidRPr="00387EEC">
        <w:rPr>
          <w:rFonts w:ascii="Arial" w:hAnsi="Arial" w:cs="Arial"/>
          <w:sz w:val="22"/>
          <w:szCs w:val="22"/>
        </w:rPr>
        <w:t xml:space="preserve"> </w:t>
      </w:r>
      <w:r w:rsidR="00894B46" w:rsidRPr="00387EEC">
        <w:rPr>
          <w:rFonts w:ascii="Arial" w:hAnsi="Arial" w:cs="Arial"/>
          <w:sz w:val="22"/>
          <w:szCs w:val="22"/>
        </w:rPr>
        <w:t>v případě údajů ve sl. 1 a 2 se postupuje stejně, jako v</w:t>
      </w:r>
      <w:r w:rsidR="00AE0E97" w:rsidRPr="00387EEC">
        <w:rPr>
          <w:rFonts w:ascii="Arial" w:hAnsi="Arial" w:cs="Arial"/>
          <w:sz w:val="22"/>
          <w:szCs w:val="22"/>
        </w:rPr>
        <w:t> </w:t>
      </w:r>
      <w:r w:rsidR="00894B46" w:rsidRPr="00387EEC">
        <w:rPr>
          <w:rFonts w:ascii="Arial" w:hAnsi="Arial" w:cs="Arial"/>
          <w:sz w:val="22"/>
          <w:szCs w:val="22"/>
        </w:rPr>
        <w:t>případě</w:t>
      </w:r>
      <w:r w:rsidR="00AE0E97" w:rsidRPr="00387EEC">
        <w:rPr>
          <w:rFonts w:ascii="Arial" w:hAnsi="Arial" w:cs="Arial"/>
          <w:sz w:val="22"/>
          <w:szCs w:val="22"/>
        </w:rPr>
        <w:t xml:space="preserve"> </w:t>
      </w:r>
      <w:r w:rsidR="000A7C69" w:rsidRPr="00387EEC">
        <w:rPr>
          <w:rFonts w:ascii="Arial" w:hAnsi="Arial" w:cs="Arial"/>
          <w:sz w:val="22"/>
          <w:szCs w:val="22"/>
        </w:rPr>
        <w:t>vykazující jednotky ÚSC a DSO</w:t>
      </w:r>
      <w:r w:rsidR="00673CAE" w:rsidRPr="00387EEC">
        <w:rPr>
          <w:rFonts w:ascii="Arial" w:hAnsi="Arial" w:cs="Arial"/>
          <w:sz w:val="22"/>
          <w:szCs w:val="22"/>
        </w:rPr>
        <w:t>;</w:t>
      </w:r>
      <w:r w:rsidR="00894B46" w:rsidRPr="00387EEC">
        <w:rPr>
          <w:rFonts w:ascii="Arial" w:hAnsi="Arial" w:cs="Arial"/>
          <w:sz w:val="22"/>
          <w:szCs w:val="22"/>
        </w:rPr>
        <w:t xml:space="preserve"> </w:t>
      </w:r>
      <w:r w:rsidR="00583987" w:rsidRPr="00387EEC">
        <w:rPr>
          <w:rFonts w:ascii="Arial" w:hAnsi="Arial" w:cs="Arial"/>
          <w:sz w:val="22"/>
          <w:szCs w:val="22"/>
        </w:rPr>
        <w:t>v případě údajů ve sl. 3 bude konsolidace provedena</w:t>
      </w:r>
      <w:r w:rsidR="00393E79" w:rsidRPr="00387EEC">
        <w:rPr>
          <w:rFonts w:ascii="Arial" w:hAnsi="Arial" w:cs="Arial"/>
          <w:sz w:val="22"/>
          <w:szCs w:val="22"/>
        </w:rPr>
        <w:t xml:space="preserve"> vyloučením celého řádku s hodnotou příjmů, výdajů a financujících položek ve</w:t>
      </w:r>
      <w:r w:rsidR="00EB644F" w:rsidRPr="00387EEC">
        <w:rPr>
          <w:rFonts w:ascii="Arial" w:hAnsi="Arial" w:cs="Arial"/>
          <w:sz w:val="22"/>
          <w:szCs w:val="22"/>
        </w:rPr>
        <w:t xml:space="preserve"> sl.</w:t>
      </w:r>
      <w:r w:rsidR="00393E79" w:rsidRPr="00387EEC">
        <w:rPr>
          <w:rFonts w:ascii="Arial" w:hAnsi="Arial" w:cs="Arial"/>
          <w:sz w:val="22"/>
          <w:szCs w:val="22"/>
        </w:rPr>
        <w:t xml:space="preserve"> 3 včetně jejich zatřídění, pokud se jedná o druh (položku) příjmu, výdaje </w:t>
      </w:r>
      <w:r w:rsidR="005F4453" w:rsidRPr="00387EEC">
        <w:rPr>
          <w:rFonts w:ascii="Arial" w:hAnsi="Arial" w:cs="Arial"/>
          <w:sz w:val="22"/>
          <w:szCs w:val="22"/>
        </w:rPr>
        <w:t>nebo</w:t>
      </w:r>
      <w:r w:rsidR="00393E79" w:rsidRPr="00387EEC">
        <w:rPr>
          <w:rFonts w:ascii="Arial" w:hAnsi="Arial" w:cs="Arial"/>
          <w:sz w:val="22"/>
          <w:szCs w:val="22"/>
        </w:rPr>
        <w:t xml:space="preserve"> financující položk</w:t>
      </w:r>
      <w:r w:rsidR="009437DE" w:rsidRPr="00387EEC">
        <w:rPr>
          <w:rFonts w:ascii="Arial" w:hAnsi="Arial" w:cs="Arial"/>
          <w:sz w:val="22"/>
          <w:szCs w:val="22"/>
        </w:rPr>
        <w:t>y</w:t>
      </w:r>
      <w:r w:rsidR="00393E79" w:rsidRPr="00387EEC">
        <w:rPr>
          <w:rFonts w:ascii="Arial" w:hAnsi="Arial" w:cs="Arial"/>
          <w:sz w:val="22"/>
          <w:szCs w:val="22"/>
        </w:rPr>
        <w:t xml:space="preserve"> 4133, 4134, 4137, 4138, 4139, 4251, 5342, 5344, 5345, 5347, 5348, 5349 a 6363 a </w:t>
      </w:r>
      <w:r w:rsidR="00C37B53" w:rsidRPr="00387EEC">
        <w:rPr>
          <w:rFonts w:ascii="Arial" w:hAnsi="Arial" w:cs="Arial"/>
          <w:sz w:val="22"/>
          <w:szCs w:val="22"/>
        </w:rPr>
        <w:t xml:space="preserve">druh (položku) příjmu, výdaje </w:t>
      </w:r>
      <w:r w:rsidR="005F4453" w:rsidRPr="00387EEC">
        <w:rPr>
          <w:rFonts w:ascii="Arial" w:hAnsi="Arial" w:cs="Arial"/>
          <w:sz w:val="22"/>
          <w:szCs w:val="22"/>
        </w:rPr>
        <w:t>nebo</w:t>
      </w:r>
      <w:r w:rsidR="00C37B53" w:rsidRPr="00387EEC">
        <w:rPr>
          <w:rFonts w:ascii="Arial" w:hAnsi="Arial" w:cs="Arial"/>
          <w:sz w:val="22"/>
          <w:szCs w:val="22"/>
        </w:rPr>
        <w:t xml:space="preserve"> financující položk</w:t>
      </w:r>
      <w:r w:rsidR="009437DE" w:rsidRPr="00387EEC">
        <w:rPr>
          <w:rFonts w:ascii="Arial" w:hAnsi="Arial" w:cs="Arial"/>
          <w:sz w:val="22"/>
          <w:szCs w:val="22"/>
        </w:rPr>
        <w:t>y</w:t>
      </w:r>
      <w:r w:rsidR="00C37B53" w:rsidRPr="00387EEC">
        <w:rPr>
          <w:rFonts w:ascii="Arial" w:hAnsi="Arial" w:cs="Arial"/>
          <w:sz w:val="22"/>
          <w:szCs w:val="22"/>
        </w:rPr>
        <w:t xml:space="preserve"> </w:t>
      </w:r>
      <w:r w:rsidR="0066114E" w:rsidRPr="00387EEC">
        <w:rPr>
          <w:rFonts w:ascii="Arial" w:hAnsi="Arial" w:cs="Arial"/>
          <w:sz w:val="22"/>
          <w:szCs w:val="22"/>
        </w:rPr>
        <w:t xml:space="preserve">2211, 2223, 2226, 2229, 2441, 2442, 2449, 4121, </w:t>
      </w:r>
      <w:r w:rsidR="00900A01" w:rsidRPr="00387EEC">
        <w:rPr>
          <w:rFonts w:ascii="Arial" w:hAnsi="Arial" w:cs="Arial"/>
          <w:sz w:val="22"/>
          <w:szCs w:val="22"/>
        </w:rPr>
        <w:t xml:space="preserve">4122, 4129, </w:t>
      </w:r>
      <w:r w:rsidR="004261FE" w:rsidRPr="00387EEC">
        <w:rPr>
          <w:rFonts w:ascii="Arial" w:hAnsi="Arial" w:cs="Arial"/>
          <w:sz w:val="22"/>
          <w:szCs w:val="22"/>
        </w:rPr>
        <w:t xml:space="preserve">4171, 4172, </w:t>
      </w:r>
      <w:r w:rsidR="00900A01" w:rsidRPr="00387EEC">
        <w:rPr>
          <w:rFonts w:ascii="Arial" w:hAnsi="Arial" w:cs="Arial"/>
          <w:sz w:val="22"/>
          <w:szCs w:val="22"/>
        </w:rPr>
        <w:t>4221, 4222,</w:t>
      </w:r>
      <w:r w:rsidR="0066114E" w:rsidRPr="00387EEC">
        <w:rPr>
          <w:rFonts w:ascii="Arial" w:hAnsi="Arial" w:cs="Arial"/>
          <w:sz w:val="22"/>
          <w:szCs w:val="22"/>
        </w:rPr>
        <w:t xml:space="preserve"> 4229, 5321, 5323, 5329, 5363, 5366, 5367, 5641, 5642, 5649, </w:t>
      </w:r>
      <w:r w:rsidR="004261FE" w:rsidRPr="00387EEC">
        <w:rPr>
          <w:rFonts w:ascii="Arial" w:hAnsi="Arial" w:cs="Arial"/>
          <w:sz w:val="22"/>
          <w:szCs w:val="22"/>
        </w:rPr>
        <w:t xml:space="preserve">5811, 5812, </w:t>
      </w:r>
      <w:r w:rsidR="0066114E" w:rsidRPr="00387EEC">
        <w:rPr>
          <w:rFonts w:ascii="Arial" w:hAnsi="Arial" w:cs="Arial"/>
          <w:sz w:val="22"/>
          <w:szCs w:val="22"/>
        </w:rPr>
        <w:t>5904, 6341, 6342, 6349, 6441, 6442, 6449, 8113, 8114, 8123 a 8124</w:t>
      </w:r>
      <w:r w:rsidR="003B1377" w:rsidRPr="00387EEC">
        <w:rPr>
          <w:rFonts w:ascii="Arial" w:hAnsi="Arial" w:cs="Arial"/>
          <w:sz w:val="22"/>
          <w:szCs w:val="22"/>
        </w:rPr>
        <w:t>, u</w:t>
      </w:r>
      <w:r w:rsidR="002E6596" w:rsidRPr="00387EEC">
        <w:rPr>
          <w:rFonts w:ascii="Arial" w:hAnsi="Arial" w:cs="Arial"/>
          <w:sz w:val="22"/>
          <w:szCs w:val="22"/>
        </w:rPr>
        <w:t> </w:t>
      </w:r>
      <w:r w:rsidR="003B1377" w:rsidRPr="00387EEC">
        <w:rPr>
          <w:rFonts w:ascii="Arial" w:hAnsi="Arial" w:cs="Arial"/>
          <w:sz w:val="22"/>
          <w:szCs w:val="22"/>
        </w:rPr>
        <w:t>které je uvedeno IČO ÚSC nebo DSO</w:t>
      </w:r>
      <w:r w:rsidR="009C591B" w:rsidRPr="00387EEC">
        <w:rPr>
          <w:rFonts w:ascii="Arial" w:hAnsi="Arial" w:cs="Arial"/>
          <w:sz w:val="22"/>
          <w:szCs w:val="22"/>
        </w:rPr>
        <w:t>, který se nachází na území kraje</w:t>
      </w:r>
      <w:r w:rsidR="00BB483F" w:rsidRPr="00387EEC">
        <w:rPr>
          <w:rFonts w:ascii="Arial" w:hAnsi="Arial" w:cs="Arial"/>
          <w:sz w:val="22"/>
          <w:szCs w:val="22"/>
        </w:rPr>
        <w:t xml:space="preserve"> (úroveň konsolidace kraj)</w:t>
      </w:r>
      <w:r w:rsidR="009C591B" w:rsidRPr="00387EEC">
        <w:rPr>
          <w:rFonts w:ascii="Arial" w:hAnsi="Arial" w:cs="Arial"/>
          <w:sz w:val="22"/>
          <w:szCs w:val="22"/>
        </w:rPr>
        <w:t xml:space="preserve">, </w:t>
      </w:r>
      <w:r w:rsidR="00347DBD" w:rsidRPr="00387EEC">
        <w:rPr>
          <w:rFonts w:ascii="Arial" w:hAnsi="Arial" w:cs="Arial"/>
          <w:sz w:val="22"/>
          <w:szCs w:val="22"/>
        </w:rPr>
        <w:t xml:space="preserve">nebo </w:t>
      </w:r>
      <w:r w:rsidR="00BB483F" w:rsidRPr="00387EEC">
        <w:rPr>
          <w:rFonts w:ascii="Arial" w:hAnsi="Arial" w:cs="Arial"/>
          <w:sz w:val="22"/>
          <w:szCs w:val="22"/>
        </w:rPr>
        <w:t xml:space="preserve">IČO ÚSC nebo DSO (úroveň konsolidace stát), nebo </w:t>
      </w:r>
      <w:r w:rsidR="00327AF6" w:rsidRPr="00387EEC">
        <w:rPr>
          <w:rFonts w:ascii="Arial" w:hAnsi="Arial" w:cs="Arial"/>
          <w:sz w:val="22"/>
          <w:szCs w:val="22"/>
        </w:rPr>
        <w:t>IČO ÚSC nebo DSO</w:t>
      </w:r>
      <w:r w:rsidR="00741B57" w:rsidRPr="00387EEC">
        <w:rPr>
          <w:rFonts w:ascii="Arial" w:hAnsi="Arial" w:cs="Arial"/>
          <w:sz w:val="22"/>
          <w:szCs w:val="22"/>
        </w:rPr>
        <w:t>,</w:t>
      </w:r>
      <w:r w:rsidR="00327AF6" w:rsidRPr="00387EEC">
        <w:rPr>
          <w:rFonts w:ascii="Arial" w:hAnsi="Arial" w:cs="Arial"/>
          <w:sz w:val="22"/>
          <w:szCs w:val="22"/>
        </w:rPr>
        <w:t xml:space="preserve"> </w:t>
      </w:r>
      <w:r w:rsidR="00741B57" w:rsidRPr="00387EEC">
        <w:rPr>
          <w:rFonts w:ascii="Arial" w:hAnsi="Arial" w:cs="Arial"/>
          <w:sz w:val="22"/>
          <w:szCs w:val="22"/>
        </w:rPr>
        <w:t>který se nachází ve vybrané skupině ÚSC nebo DSO (úroveň konsolidace vybraná skupina).</w:t>
      </w:r>
    </w:p>
    <w:p w14:paraId="2CC5D82A" w14:textId="31FE4424" w:rsidR="00B87769" w:rsidRPr="00387EEC" w:rsidRDefault="002E6596" w:rsidP="00B55DD0">
      <w:pPr>
        <w:spacing w:before="60" w:after="240"/>
        <w:rPr>
          <w:rFonts w:ascii="Arial" w:hAnsi="Arial" w:cs="Arial"/>
          <w:sz w:val="22"/>
          <w:szCs w:val="22"/>
        </w:rPr>
      </w:pPr>
      <w:r w:rsidRPr="00387EEC">
        <w:rPr>
          <w:rFonts w:ascii="Arial" w:hAnsi="Arial" w:cs="Arial"/>
          <w:sz w:val="22"/>
          <w:szCs w:val="22"/>
        </w:rPr>
        <w:t xml:space="preserve">Tento způsob konsolidace umožňuje </w:t>
      </w:r>
      <w:r w:rsidR="00945F95" w:rsidRPr="00387EEC">
        <w:rPr>
          <w:rFonts w:ascii="Arial" w:hAnsi="Arial" w:cs="Arial"/>
          <w:sz w:val="22"/>
          <w:szCs w:val="22"/>
        </w:rPr>
        <w:t>jednostranné vyloučení vykázané hodnoty</w:t>
      </w:r>
      <w:r w:rsidR="001B0201" w:rsidRPr="00387EEC">
        <w:rPr>
          <w:rFonts w:ascii="Arial" w:hAnsi="Arial" w:cs="Arial"/>
          <w:sz w:val="22"/>
          <w:szCs w:val="22"/>
        </w:rPr>
        <w:t xml:space="preserve"> příjmu, výdaje nebo financující položky</w:t>
      </w:r>
      <w:r w:rsidR="00945F95" w:rsidRPr="00387EEC">
        <w:rPr>
          <w:rFonts w:ascii="Arial" w:hAnsi="Arial" w:cs="Arial"/>
          <w:sz w:val="22"/>
          <w:szCs w:val="22"/>
        </w:rPr>
        <w:t xml:space="preserve">, např. z důvodu časového nesouladu, tedy pokud </w:t>
      </w:r>
      <w:r w:rsidR="00996A66" w:rsidRPr="00387EEC">
        <w:rPr>
          <w:rFonts w:ascii="Arial" w:hAnsi="Arial" w:cs="Arial"/>
          <w:sz w:val="22"/>
          <w:szCs w:val="22"/>
        </w:rPr>
        <w:t xml:space="preserve">kraj vykáže poskytnutý transfer obci, ale obec do konce období tento transfer </w:t>
      </w:r>
      <w:r w:rsidR="00EC4D0F" w:rsidRPr="00387EEC">
        <w:rPr>
          <w:rFonts w:ascii="Arial" w:hAnsi="Arial" w:cs="Arial"/>
          <w:sz w:val="22"/>
          <w:szCs w:val="22"/>
        </w:rPr>
        <w:t>nepřijala</w:t>
      </w:r>
      <w:r w:rsidR="00996A66" w:rsidRPr="00387EEC">
        <w:rPr>
          <w:rFonts w:ascii="Arial" w:hAnsi="Arial" w:cs="Arial"/>
          <w:sz w:val="22"/>
          <w:szCs w:val="22"/>
        </w:rPr>
        <w:t>, tak se</w:t>
      </w:r>
      <w:r w:rsidR="00D2544F" w:rsidRPr="00387EEC">
        <w:rPr>
          <w:rFonts w:ascii="Arial" w:hAnsi="Arial" w:cs="Arial"/>
          <w:sz w:val="22"/>
          <w:szCs w:val="22"/>
        </w:rPr>
        <w:t xml:space="preserve"> vyloučí výdaj na straně kraje.</w:t>
      </w:r>
    </w:p>
    <w:p w14:paraId="5E5F3551" w14:textId="342AA7CE" w:rsidR="00B55DD0" w:rsidRPr="00387EEC" w:rsidRDefault="002F1EFB" w:rsidP="00B55DD0">
      <w:pPr>
        <w:spacing w:before="60" w:after="240"/>
        <w:rPr>
          <w:rFonts w:ascii="Arial" w:hAnsi="Arial" w:cs="Arial"/>
          <w:sz w:val="22"/>
          <w:szCs w:val="22"/>
        </w:rPr>
      </w:pPr>
      <w:r w:rsidRPr="00387EEC">
        <w:rPr>
          <w:rFonts w:ascii="Arial" w:hAnsi="Arial" w:cs="Arial"/>
          <w:sz w:val="22"/>
          <w:szCs w:val="22"/>
        </w:rPr>
        <w:t>Příklad:</w:t>
      </w:r>
      <w:r w:rsidR="00B55DD0" w:rsidRPr="00387EEC">
        <w:rPr>
          <w:rFonts w:ascii="Arial" w:hAnsi="Arial" w:cs="Arial"/>
          <w:sz w:val="22"/>
          <w:szCs w:val="22"/>
        </w:rPr>
        <w:t xml:space="preserve"> </w:t>
      </w:r>
      <w:r w:rsidR="00DC6B62" w:rsidRPr="00387EEC">
        <w:rPr>
          <w:rFonts w:ascii="Arial" w:hAnsi="Arial" w:cs="Arial"/>
          <w:sz w:val="22"/>
          <w:szCs w:val="22"/>
        </w:rPr>
        <w:t>Plzeňský kraj</w:t>
      </w:r>
      <w:r w:rsidR="00B55DD0" w:rsidRPr="00387EEC">
        <w:rPr>
          <w:rFonts w:ascii="Arial" w:hAnsi="Arial" w:cs="Arial"/>
          <w:sz w:val="22"/>
          <w:szCs w:val="22"/>
        </w:rPr>
        <w:t xml:space="preserve"> </w:t>
      </w:r>
      <w:r w:rsidR="00DC6B62" w:rsidRPr="00387EEC">
        <w:rPr>
          <w:rFonts w:ascii="Arial" w:hAnsi="Arial" w:cs="Arial"/>
          <w:sz w:val="22"/>
          <w:szCs w:val="22"/>
        </w:rPr>
        <w:t>přijal od Ministerstva práce a sociálních věcí</w:t>
      </w:r>
      <w:r w:rsidRPr="00387EEC">
        <w:rPr>
          <w:rFonts w:ascii="Arial" w:hAnsi="Arial" w:cs="Arial"/>
          <w:sz w:val="22"/>
          <w:szCs w:val="22"/>
        </w:rPr>
        <w:t xml:space="preserve"> neinvestiční transfer ve výši</w:t>
      </w:r>
      <w:r w:rsidR="00B55DD0" w:rsidRPr="00387EEC">
        <w:rPr>
          <w:rFonts w:ascii="Arial" w:hAnsi="Arial" w:cs="Arial"/>
          <w:sz w:val="22"/>
          <w:szCs w:val="22"/>
        </w:rPr>
        <w:t xml:space="preserve"> 130 000 Kč, kter</w:t>
      </w:r>
      <w:r w:rsidR="00F32420" w:rsidRPr="00387EEC">
        <w:rPr>
          <w:rFonts w:ascii="Arial" w:hAnsi="Arial" w:cs="Arial"/>
          <w:sz w:val="22"/>
          <w:szCs w:val="22"/>
        </w:rPr>
        <w:t>ý následně poskytl v rámci samostatné působnosti veřejnoprávní smlouvou</w:t>
      </w:r>
      <w:r w:rsidR="00B55DD0" w:rsidRPr="00387EEC">
        <w:rPr>
          <w:rFonts w:ascii="Arial" w:hAnsi="Arial" w:cs="Arial"/>
          <w:sz w:val="22"/>
          <w:szCs w:val="22"/>
        </w:rPr>
        <w:t xml:space="preserve"> </w:t>
      </w:r>
      <w:r w:rsidR="00625135" w:rsidRPr="00387EEC">
        <w:rPr>
          <w:rFonts w:ascii="Arial" w:hAnsi="Arial" w:cs="Arial"/>
          <w:sz w:val="22"/>
          <w:szCs w:val="22"/>
        </w:rPr>
        <w:t>městům</w:t>
      </w:r>
      <w:r w:rsidR="00B55DD0" w:rsidRPr="00387EEC">
        <w:rPr>
          <w:rFonts w:ascii="Arial" w:hAnsi="Arial" w:cs="Arial"/>
          <w:sz w:val="22"/>
          <w:szCs w:val="22"/>
        </w:rPr>
        <w:t xml:space="preserve"> Plzeň a Klatovy. Konsolidované částky jsou značeny přeškrtnutím.</w:t>
      </w:r>
    </w:p>
    <w:p w14:paraId="058D5B7E" w14:textId="77777777" w:rsidR="00B55DD0" w:rsidRPr="00387EEC" w:rsidRDefault="00B55DD0" w:rsidP="00B55DD0">
      <w:pPr>
        <w:spacing w:before="60" w:after="240"/>
        <w:rPr>
          <w:rFonts w:ascii="Arial" w:hAnsi="Arial" w:cs="Arial"/>
          <w:sz w:val="22"/>
          <w:szCs w:val="22"/>
        </w:rPr>
      </w:pPr>
      <w:r w:rsidRPr="00387EEC">
        <w:rPr>
          <w:rFonts w:ascii="Arial" w:hAnsi="Arial" w:cs="Arial"/>
          <w:sz w:val="22"/>
          <w:szCs w:val="22"/>
        </w:rPr>
        <w:t xml:space="preserve">FIN 2-12 M ÚJ Plzeňský </w:t>
      </w:r>
      <w:proofErr w:type="gramStart"/>
      <w:r w:rsidRPr="00387EEC">
        <w:rPr>
          <w:rFonts w:ascii="Arial" w:hAnsi="Arial" w:cs="Arial"/>
          <w:sz w:val="22"/>
          <w:szCs w:val="22"/>
        </w:rPr>
        <w:t>kraj - IČO</w:t>
      </w:r>
      <w:proofErr w:type="gramEnd"/>
      <w:r w:rsidRPr="00387EEC">
        <w:rPr>
          <w:rFonts w:ascii="Arial" w:hAnsi="Arial" w:cs="Arial"/>
          <w:sz w:val="22"/>
          <w:szCs w:val="22"/>
        </w:rPr>
        <w:t xml:space="preserve"> 70890366</w:t>
      </w:r>
    </w:p>
    <w:tbl>
      <w:tblPr>
        <w:tblStyle w:val="Mkatabulky"/>
        <w:tblW w:w="0" w:type="auto"/>
        <w:tblLook w:val="04A0" w:firstRow="1" w:lastRow="0" w:firstColumn="1" w:lastColumn="0" w:noHBand="0" w:noVBand="1"/>
      </w:tblPr>
      <w:tblGrid>
        <w:gridCol w:w="572"/>
        <w:gridCol w:w="786"/>
        <w:gridCol w:w="786"/>
        <w:gridCol w:w="990"/>
        <w:gridCol w:w="723"/>
        <w:gridCol w:w="1017"/>
        <w:gridCol w:w="1044"/>
        <w:gridCol w:w="1129"/>
      </w:tblGrid>
      <w:tr w:rsidR="00B55DD0" w:rsidRPr="00387EEC" w14:paraId="65D39D49" w14:textId="77777777" w:rsidTr="003C00B1">
        <w:trPr>
          <w:trHeight w:val="777"/>
        </w:trPr>
        <w:tc>
          <w:tcPr>
            <w:tcW w:w="572" w:type="dxa"/>
            <w:vAlign w:val="center"/>
          </w:tcPr>
          <w:p w14:paraId="1AFB95F1"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w:t>
            </w:r>
          </w:p>
        </w:tc>
        <w:tc>
          <w:tcPr>
            <w:tcW w:w="786" w:type="dxa"/>
            <w:vAlign w:val="center"/>
          </w:tcPr>
          <w:p w14:paraId="40B3F5A0"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Položka</w:t>
            </w:r>
          </w:p>
        </w:tc>
        <w:tc>
          <w:tcPr>
            <w:tcW w:w="786" w:type="dxa"/>
            <w:vAlign w:val="center"/>
          </w:tcPr>
          <w:p w14:paraId="52E2C202"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Účelový znak</w:t>
            </w:r>
          </w:p>
        </w:tc>
        <w:tc>
          <w:tcPr>
            <w:tcW w:w="990" w:type="dxa"/>
            <w:vAlign w:val="center"/>
          </w:tcPr>
          <w:p w14:paraId="60399A1F"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Prostorová jednotka</w:t>
            </w:r>
          </w:p>
        </w:tc>
        <w:tc>
          <w:tcPr>
            <w:tcW w:w="723" w:type="dxa"/>
            <w:vAlign w:val="center"/>
          </w:tcPr>
          <w:p w14:paraId="1CDA7779"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Nástroj</w:t>
            </w:r>
          </w:p>
        </w:tc>
        <w:tc>
          <w:tcPr>
            <w:tcW w:w="1017" w:type="dxa"/>
            <w:vAlign w:val="center"/>
          </w:tcPr>
          <w:p w14:paraId="04261921"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Mimořádná událost</w:t>
            </w:r>
          </w:p>
        </w:tc>
        <w:tc>
          <w:tcPr>
            <w:tcW w:w="1044" w:type="dxa"/>
            <w:vAlign w:val="center"/>
          </w:tcPr>
          <w:p w14:paraId="449EB4FF"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Identifikátor partnera</w:t>
            </w:r>
          </w:p>
        </w:tc>
        <w:tc>
          <w:tcPr>
            <w:tcW w:w="1129" w:type="dxa"/>
            <w:vAlign w:val="center"/>
          </w:tcPr>
          <w:p w14:paraId="17926259" w14:textId="7290D79C" w:rsidR="00B55DD0" w:rsidRPr="00387EEC" w:rsidRDefault="00B5112B" w:rsidP="003C00B1">
            <w:pPr>
              <w:spacing w:before="60" w:line="360" w:lineRule="auto"/>
              <w:jc w:val="center"/>
              <w:rPr>
                <w:rFonts w:ascii="Arial" w:hAnsi="Arial" w:cs="Arial"/>
                <w:sz w:val="16"/>
                <w:szCs w:val="16"/>
              </w:rPr>
            </w:pPr>
            <w:r w:rsidRPr="00387EEC">
              <w:rPr>
                <w:rFonts w:ascii="Arial" w:hAnsi="Arial" w:cs="Arial"/>
                <w:sz w:val="16"/>
                <w:szCs w:val="16"/>
              </w:rPr>
              <w:t>V</w:t>
            </w:r>
            <w:r w:rsidR="00B55DD0" w:rsidRPr="00387EEC">
              <w:rPr>
                <w:rFonts w:ascii="Arial" w:hAnsi="Arial" w:cs="Arial"/>
                <w:sz w:val="16"/>
                <w:szCs w:val="16"/>
              </w:rPr>
              <w:t>ýsledek od počátku roku</w:t>
            </w:r>
          </w:p>
        </w:tc>
      </w:tr>
      <w:tr w:rsidR="00B55DD0" w:rsidRPr="00387EEC" w14:paraId="35659813" w14:textId="77777777" w:rsidTr="003C00B1">
        <w:tc>
          <w:tcPr>
            <w:tcW w:w="572" w:type="dxa"/>
            <w:vAlign w:val="center"/>
          </w:tcPr>
          <w:p w14:paraId="0245F920" w14:textId="77777777" w:rsidR="00B55DD0" w:rsidRPr="00387EEC" w:rsidRDefault="00B55DD0" w:rsidP="003C00B1">
            <w:pPr>
              <w:spacing w:before="60" w:line="360" w:lineRule="auto"/>
              <w:jc w:val="center"/>
              <w:rPr>
                <w:rFonts w:ascii="Arial" w:hAnsi="Arial" w:cs="Arial"/>
                <w:sz w:val="16"/>
                <w:szCs w:val="16"/>
              </w:rPr>
            </w:pPr>
          </w:p>
        </w:tc>
        <w:tc>
          <w:tcPr>
            <w:tcW w:w="786" w:type="dxa"/>
            <w:vAlign w:val="center"/>
          </w:tcPr>
          <w:p w14:paraId="517300EA"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4116</w:t>
            </w:r>
          </w:p>
        </w:tc>
        <w:tc>
          <w:tcPr>
            <w:tcW w:w="786" w:type="dxa"/>
            <w:vAlign w:val="center"/>
          </w:tcPr>
          <w:p w14:paraId="43F6E501"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13305</w:t>
            </w:r>
          </w:p>
        </w:tc>
        <w:tc>
          <w:tcPr>
            <w:tcW w:w="990" w:type="dxa"/>
            <w:vAlign w:val="center"/>
          </w:tcPr>
          <w:p w14:paraId="71BC3997" w14:textId="77777777" w:rsidR="00B55DD0" w:rsidRPr="00387EEC" w:rsidRDefault="00B55DD0" w:rsidP="003C00B1">
            <w:pPr>
              <w:spacing w:before="60" w:line="360" w:lineRule="auto"/>
              <w:jc w:val="center"/>
              <w:rPr>
                <w:rFonts w:ascii="Arial" w:hAnsi="Arial" w:cs="Arial"/>
                <w:sz w:val="16"/>
                <w:szCs w:val="16"/>
              </w:rPr>
            </w:pPr>
          </w:p>
        </w:tc>
        <w:tc>
          <w:tcPr>
            <w:tcW w:w="723" w:type="dxa"/>
            <w:vAlign w:val="center"/>
          </w:tcPr>
          <w:p w14:paraId="5CFA5B14" w14:textId="77777777" w:rsidR="00B55DD0" w:rsidRPr="00387EEC" w:rsidRDefault="00B55DD0" w:rsidP="003C00B1">
            <w:pPr>
              <w:spacing w:before="60" w:line="360" w:lineRule="auto"/>
              <w:jc w:val="center"/>
              <w:rPr>
                <w:rFonts w:ascii="Arial" w:hAnsi="Arial" w:cs="Arial"/>
                <w:sz w:val="16"/>
                <w:szCs w:val="16"/>
              </w:rPr>
            </w:pPr>
          </w:p>
        </w:tc>
        <w:tc>
          <w:tcPr>
            <w:tcW w:w="1017" w:type="dxa"/>
            <w:vAlign w:val="center"/>
          </w:tcPr>
          <w:p w14:paraId="0B84E69C" w14:textId="77777777" w:rsidR="00B55DD0" w:rsidRPr="00387EEC" w:rsidRDefault="00B55DD0" w:rsidP="003C00B1">
            <w:pPr>
              <w:spacing w:before="60" w:line="360" w:lineRule="auto"/>
              <w:jc w:val="center"/>
              <w:rPr>
                <w:rFonts w:ascii="Arial" w:hAnsi="Arial" w:cs="Arial"/>
                <w:sz w:val="16"/>
                <w:szCs w:val="16"/>
              </w:rPr>
            </w:pPr>
          </w:p>
        </w:tc>
        <w:tc>
          <w:tcPr>
            <w:tcW w:w="1044" w:type="dxa"/>
            <w:vAlign w:val="center"/>
          </w:tcPr>
          <w:p w14:paraId="048FA812"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00551023</w:t>
            </w:r>
          </w:p>
        </w:tc>
        <w:tc>
          <w:tcPr>
            <w:tcW w:w="1129" w:type="dxa"/>
            <w:vAlign w:val="center"/>
          </w:tcPr>
          <w:p w14:paraId="162F7343" w14:textId="77777777" w:rsidR="00B55DD0" w:rsidRPr="00387EEC" w:rsidRDefault="00B55DD0" w:rsidP="003C00B1">
            <w:pPr>
              <w:spacing w:before="60" w:line="360" w:lineRule="auto"/>
              <w:jc w:val="right"/>
              <w:rPr>
                <w:rFonts w:ascii="Arial" w:hAnsi="Arial" w:cs="Arial"/>
                <w:sz w:val="16"/>
                <w:szCs w:val="16"/>
              </w:rPr>
            </w:pPr>
            <w:r w:rsidRPr="00387EEC">
              <w:rPr>
                <w:rFonts w:ascii="Arial" w:hAnsi="Arial" w:cs="Arial"/>
                <w:sz w:val="16"/>
                <w:szCs w:val="16"/>
              </w:rPr>
              <w:t>130 000</w:t>
            </w:r>
          </w:p>
        </w:tc>
      </w:tr>
      <w:tr w:rsidR="00B55DD0" w:rsidRPr="00387EEC" w14:paraId="61F26CC7" w14:textId="77777777" w:rsidTr="003C00B1">
        <w:tc>
          <w:tcPr>
            <w:tcW w:w="572" w:type="dxa"/>
            <w:vAlign w:val="center"/>
          </w:tcPr>
          <w:p w14:paraId="1587D65D"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4344</w:t>
            </w:r>
          </w:p>
        </w:tc>
        <w:tc>
          <w:tcPr>
            <w:tcW w:w="786" w:type="dxa"/>
            <w:vAlign w:val="center"/>
          </w:tcPr>
          <w:p w14:paraId="17376FE0"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5321</w:t>
            </w:r>
          </w:p>
        </w:tc>
        <w:tc>
          <w:tcPr>
            <w:tcW w:w="786" w:type="dxa"/>
            <w:vAlign w:val="center"/>
          </w:tcPr>
          <w:p w14:paraId="44CB9FCB"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13305</w:t>
            </w:r>
          </w:p>
        </w:tc>
        <w:tc>
          <w:tcPr>
            <w:tcW w:w="990" w:type="dxa"/>
            <w:vAlign w:val="center"/>
          </w:tcPr>
          <w:p w14:paraId="52BE0A28" w14:textId="77777777" w:rsidR="00B55DD0" w:rsidRPr="00387EEC" w:rsidRDefault="00B55DD0" w:rsidP="003C00B1">
            <w:pPr>
              <w:spacing w:before="60" w:line="360" w:lineRule="auto"/>
              <w:jc w:val="center"/>
              <w:rPr>
                <w:rFonts w:ascii="Arial" w:hAnsi="Arial" w:cs="Arial"/>
                <w:sz w:val="16"/>
                <w:szCs w:val="16"/>
              </w:rPr>
            </w:pPr>
          </w:p>
        </w:tc>
        <w:tc>
          <w:tcPr>
            <w:tcW w:w="723" w:type="dxa"/>
            <w:vAlign w:val="center"/>
          </w:tcPr>
          <w:p w14:paraId="5F989172" w14:textId="77777777" w:rsidR="00B55DD0" w:rsidRPr="00387EEC" w:rsidRDefault="00B55DD0" w:rsidP="003C00B1">
            <w:pPr>
              <w:spacing w:before="60" w:line="360" w:lineRule="auto"/>
              <w:jc w:val="center"/>
              <w:rPr>
                <w:rFonts w:ascii="Arial" w:hAnsi="Arial" w:cs="Arial"/>
                <w:sz w:val="16"/>
                <w:szCs w:val="16"/>
              </w:rPr>
            </w:pPr>
          </w:p>
        </w:tc>
        <w:tc>
          <w:tcPr>
            <w:tcW w:w="1017" w:type="dxa"/>
            <w:vAlign w:val="center"/>
          </w:tcPr>
          <w:p w14:paraId="7B10B859" w14:textId="77777777" w:rsidR="00B55DD0" w:rsidRPr="00387EEC" w:rsidRDefault="00B55DD0" w:rsidP="003C00B1">
            <w:pPr>
              <w:spacing w:before="60" w:line="360" w:lineRule="auto"/>
              <w:jc w:val="center"/>
              <w:rPr>
                <w:rFonts w:ascii="Arial" w:hAnsi="Arial" w:cs="Arial"/>
                <w:sz w:val="16"/>
                <w:szCs w:val="16"/>
              </w:rPr>
            </w:pPr>
          </w:p>
        </w:tc>
        <w:tc>
          <w:tcPr>
            <w:tcW w:w="1044" w:type="dxa"/>
            <w:vAlign w:val="center"/>
          </w:tcPr>
          <w:p w14:paraId="4B7D2ACA"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00075370</w:t>
            </w:r>
          </w:p>
        </w:tc>
        <w:tc>
          <w:tcPr>
            <w:tcW w:w="1129" w:type="dxa"/>
            <w:vAlign w:val="center"/>
          </w:tcPr>
          <w:p w14:paraId="1BDF55FC" w14:textId="77777777" w:rsidR="00B55DD0" w:rsidRPr="00387EEC" w:rsidRDefault="00B55DD0" w:rsidP="003C00B1">
            <w:pPr>
              <w:spacing w:before="60" w:line="360" w:lineRule="auto"/>
              <w:jc w:val="right"/>
              <w:rPr>
                <w:rFonts w:ascii="Arial" w:hAnsi="Arial" w:cs="Arial"/>
                <w:sz w:val="16"/>
                <w:szCs w:val="16"/>
              </w:rPr>
            </w:pPr>
            <w:r w:rsidRPr="00387EEC">
              <w:rPr>
                <w:rFonts w:ascii="Arial" w:hAnsi="Arial" w:cs="Arial"/>
                <w:sz w:val="16"/>
                <w:szCs w:val="16"/>
              </w:rPr>
              <w:t>100 000</w:t>
            </w:r>
          </w:p>
        </w:tc>
      </w:tr>
      <w:tr w:rsidR="00B55DD0" w:rsidRPr="00387EEC" w14:paraId="554D1F4B" w14:textId="77777777" w:rsidTr="00AD087C">
        <w:tc>
          <w:tcPr>
            <w:tcW w:w="572" w:type="dxa"/>
            <w:tcBorders>
              <w:bottom w:val="single" w:sz="4" w:space="0" w:color="auto"/>
            </w:tcBorders>
            <w:vAlign w:val="center"/>
          </w:tcPr>
          <w:p w14:paraId="2C43EC08"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4344</w:t>
            </w:r>
          </w:p>
        </w:tc>
        <w:tc>
          <w:tcPr>
            <w:tcW w:w="786" w:type="dxa"/>
            <w:tcBorders>
              <w:bottom w:val="single" w:sz="4" w:space="0" w:color="auto"/>
            </w:tcBorders>
            <w:vAlign w:val="center"/>
          </w:tcPr>
          <w:p w14:paraId="44C2AB4C"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5321</w:t>
            </w:r>
          </w:p>
        </w:tc>
        <w:tc>
          <w:tcPr>
            <w:tcW w:w="786" w:type="dxa"/>
            <w:tcBorders>
              <w:bottom w:val="single" w:sz="4" w:space="0" w:color="auto"/>
            </w:tcBorders>
            <w:vAlign w:val="center"/>
          </w:tcPr>
          <w:p w14:paraId="7B326BE1"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13305</w:t>
            </w:r>
          </w:p>
        </w:tc>
        <w:tc>
          <w:tcPr>
            <w:tcW w:w="990" w:type="dxa"/>
            <w:tcBorders>
              <w:bottom w:val="single" w:sz="4" w:space="0" w:color="auto"/>
            </w:tcBorders>
            <w:vAlign w:val="center"/>
          </w:tcPr>
          <w:p w14:paraId="58619ECF" w14:textId="77777777" w:rsidR="00B55DD0" w:rsidRPr="00387EEC" w:rsidRDefault="00B55DD0" w:rsidP="003C00B1">
            <w:pPr>
              <w:spacing w:before="60" w:line="360" w:lineRule="auto"/>
              <w:jc w:val="center"/>
              <w:rPr>
                <w:rFonts w:ascii="Arial" w:hAnsi="Arial" w:cs="Arial"/>
                <w:sz w:val="16"/>
                <w:szCs w:val="16"/>
              </w:rPr>
            </w:pPr>
          </w:p>
        </w:tc>
        <w:tc>
          <w:tcPr>
            <w:tcW w:w="723" w:type="dxa"/>
            <w:tcBorders>
              <w:bottom w:val="single" w:sz="4" w:space="0" w:color="auto"/>
            </w:tcBorders>
            <w:vAlign w:val="center"/>
          </w:tcPr>
          <w:p w14:paraId="34163FA5" w14:textId="77777777" w:rsidR="00B55DD0" w:rsidRPr="00387EEC" w:rsidRDefault="00B55DD0" w:rsidP="003C00B1">
            <w:pPr>
              <w:spacing w:before="60" w:line="360" w:lineRule="auto"/>
              <w:jc w:val="center"/>
              <w:rPr>
                <w:rFonts w:ascii="Arial" w:hAnsi="Arial" w:cs="Arial"/>
                <w:sz w:val="16"/>
                <w:szCs w:val="16"/>
              </w:rPr>
            </w:pPr>
          </w:p>
        </w:tc>
        <w:tc>
          <w:tcPr>
            <w:tcW w:w="1017" w:type="dxa"/>
            <w:tcBorders>
              <w:bottom w:val="single" w:sz="4" w:space="0" w:color="auto"/>
            </w:tcBorders>
            <w:vAlign w:val="center"/>
          </w:tcPr>
          <w:p w14:paraId="54946B9D" w14:textId="77777777" w:rsidR="00B55DD0" w:rsidRPr="00387EEC" w:rsidRDefault="00B55DD0" w:rsidP="003C00B1">
            <w:pPr>
              <w:spacing w:before="60" w:line="360" w:lineRule="auto"/>
              <w:jc w:val="center"/>
              <w:rPr>
                <w:rFonts w:ascii="Arial" w:hAnsi="Arial" w:cs="Arial"/>
                <w:sz w:val="16"/>
                <w:szCs w:val="16"/>
              </w:rPr>
            </w:pPr>
          </w:p>
        </w:tc>
        <w:tc>
          <w:tcPr>
            <w:tcW w:w="1044" w:type="dxa"/>
            <w:tcBorders>
              <w:bottom w:val="single" w:sz="4" w:space="0" w:color="auto"/>
            </w:tcBorders>
            <w:vAlign w:val="center"/>
          </w:tcPr>
          <w:p w14:paraId="5CF15B99"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00255661</w:t>
            </w:r>
          </w:p>
        </w:tc>
        <w:tc>
          <w:tcPr>
            <w:tcW w:w="1129" w:type="dxa"/>
            <w:tcBorders>
              <w:bottom w:val="single" w:sz="4" w:space="0" w:color="auto"/>
            </w:tcBorders>
            <w:vAlign w:val="center"/>
          </w:tcPr>
          <w:p w14:paraId="3253D633" w14:textId="77777777" w:rsidR="00B55DD0" w:rsidRPr="00387EEC" w:rsidRDefault="00B55DD0" w:rsidP="003C00B1">
            <w:pPr>
              <w:spacing w:before="60" w:line="360" w:lineRule="auto"/>
              <w:jc w:val="right"/>
              <w:rPr>
                <w:rFonts w:ascii="Arial" w:hAnsi="Arial" w:cs="Arial"/>
                <w:sz w:val="16"/>
                <w:szCs w:val="16"/>
              </w:rPr>
            </w:pPr>
            <w:r w:rsidRPr="00387EEC">
              <w:rPr>
                <w:rFonts w:ascii="Arial" w:hAnsi="Arial" w:cs="Arial"/>
                <w:sz w:val="16"/>
                <w:szCs w:val="16"/>
              </w:rPr>
              <w:t>30 000</w:t>
            </w:r>
          </w:p>
        </w:tc>
      </w:tr>
    </w:tbl>
    <w:p w14:paraId="1273DB1B" w14:textId="3C1E566D" w:rsidR="00B55DD0" w:rsidRPr="00387EEC" w:rsidRDefault="00B55DD0" w:rsidP="00830619">
      <w:pPr>
        <w:spacing w:before="120" w:after="240"/>
        <w:rPr>
          <w:rFonts w:ascii="Arial" w:hAnsi="Arial" w:cs="Arial"/>
          <w:sz w:val="22"/>
          <w:szCs w:val="22"/>
        </w:rPr>
      </w:pPr>
      <w:r w:rsidRPr="00387EEC">
        <w:rPr>
          <w:rFonts w:ascii="Arial" w:hAnsi="Arial" w:cs="Arial"/>
          <w:sz w:val="22"/>
          <w:szCs w:val="22"/>
        </w:rPr>
        <w:t xml:space="preserve">FIN 2-12 M ÚJ </w:t>
      </w:r>
      <w:proofErr w:type="gramStart"/>
      <w:r w:rsidRPr="00387EEC">
        <w:rPr>
          <w:rFonts w:ascii="Arial" w:hAnsi="Arial" w:cs="Arial"/>
          <w:sz w:val="22"/>
          <w:szCs w:val="22"/>
        </w:rPr>
        <w:t>Plzeň</w:t>
      </w:r>
      <w:r w:rsidR="00610003" w:rsidRPr="00387EEC">
        <w:rPr>
          <w:rFonts w:ascii="Arial" w:hAnsi="Arial" w:cs="Arial"/>
          <w:sz w:val="22"/>
          <w:szCs w:val="22"/>
        </w:rPr>
        <w:t xml:space="preserve"> - IČO</w:t>
      </w:r>
      <w:proofErr w:type="gramEnd"/>
      <w:r w:rsidR="00610003" w:rsidRPr="00387EEC">
        <w:rPr>
          <w:rFonts w:ascii="Arial" w:hAnsi="Arial" w:cs="Arial"/>
          <w:sz w:val="22"/>
          <w:szCs w:val="22"/>
        </w:rPr>
        <w:t xml:space="preserve"> 00075370</w:t>
      </w:r>
    </w:p>
    <w:tbl>
      <w:tblPr>
        <w:tblStyle w:val="Mkatabulky"/>
        <w:tblW w:w="0" w:type="auto"/>
        <w:tblLook w:val="04A0" w:firstRow="1" w:lastRow="0" w:firstColumn="1" w:lastColumn="0" w:noHBand="0" w:noVBand="1"/>
      </w:tblPr>
      <w:tblGrid>
        <w:gridCol w:w="572"/>
        <w:gridCol w:w="786"/>
        <w:gridCol w:w="786"/>
        <w:gridCol w:w="990"/>
        <w:gridCol w:w="723"/>
        <w:gridCol w:w="1017"/>
        <w:gridCol w:w="1044"/>
        <w:gridCol w:w="1129"/>
      </w:tblGrid>
      <w:tr w:rsidR="00B55DD0" w:rsidRPr="00387EEC" w14:paraId="314FB4BA" w14:textId="77777777" w:rsidTr="003C00B1">
        <w:trPr>
          <w:trHeight w:val="777"/>
        </w:trPr>
        <w:tc>
          <w:tcPr>
            <w:tcW w:w="572" w:type="dxa"/>
            <w:vAlign w:val="center"/>
          </w:tcPr>
          <w:p w14:paraId="01A94AC4"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w:t>
            </w:r>
          </w:p>
        </w:tc>
        <w:tc>
          <w:tcPr>
            <w:tcW w:w="786" w:type="dxa"/>
            <w:vAlign w:val="center"/>
          </w:tcPr>
          <w:p w14:paraId="56A5FE45"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Položka</w:t>
            </w:r>
          </w:p>
        </w:tc>
        <w:tc>
          <w:tcPr>
            <w:tcW w:w="786" w:type="dxa"/>
            <w:vAlign w:val="center"/>
          </w:tcPr>
          <w:p w14:paraId="39187855"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Účelový znak</w:t>
            </w:r>
          </w:p>
        </w:tc>
        <w:tc>
          <w:tcPr>
            <w:tcW w:w="990" w:type="dxa"/>
            <w:vAlign w:val="center"/>
          </w:tcPr>
          <w:p w14:paraId="7ACD1CF5"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Prostorová jednotka</w:t>
            </w:r>
          </w:p>
        </w:tc>
        <w:tc>
          <w:tcPr>
            <w:tcW w:w="723" w:type="dxa"/>
            <w:vAlign w:val="center"/>
          </w:tcPr>
          <w:p w14:paraId="29DCD92B"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Nástroj</w:t>
            </w:r>
          </w:p>
        </w:tc>
        <w:tc>
          <w:tcPr>
            <w:tcW w:w="1017" w:type="dxa"/>
            <w:vAlign w:val="center"/>
          </w:tcPr>
          <w:p w14:paraId="18840B55"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Mimořádná událost</w:t>
            </w:r>
          </w:p>
        </w:tc>
        <w:tc>
          <w:tcPr>
            <w:tcW w:w="1044" w:type="dxa"/>
            <w:vAlign w:val="center"/>
          </w:tcPr>
          <w:p w14:paraId="1CB38503"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Identifikátor partnera</w:t>
            </w:r>
          </w:p>
        </w:tc>
        <w:tc>
          <w:tcPr>
            <w:tcW w:w="1129" w:type="dxa"/>
            <w:vAlign w:val="center"/>
          </w:tcPr>
          <w:p w14:paraId="2E02825B"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Ukazatel – výsledek od počátku roku</w:t>
            </w:r>
          </w:p>
        </w:tc>
      </w:tr>
      <w:tr w:rsidR="00B55DD0" w:rsidRPr="00387EEC" w14:paraId="451F0932" w14:textId="77777777" w:rsidTr="003C00B1">
        <w:tc>
          <w:tcPr>
            <w:tcW w:w="572" w:type="dxa"/>
            <w:vAlign w:val="center"/>
          </w:tcPr>
          <w:p w14:paraId="59D50AFA" w14:textId="77777777" w:rsidR="00B55DD0" w:rsidRPr="00387EEC" w:rsidRDefault="00B55DD0" w:rsidP="003C00B1">
            <w:pPr>
              <w:spacing w:before="60" w:line="360" w:lineRule="auto"/>
              <w:jc w:val="center"/>
              <w:rPr>
                <w:rFonts w:ascii="Arial" w:hAnsi="Arial" w:cs="Arial"/>
                <w:sz w:val="16"/>
                <w:szCs w:val="16"/>
              </w:rPr>
            </w:pPr>
          </w:p>
        </w:tc>
        <w:tc>
          <w:tcPr>
            <w:tcW w:w="786" w:type="dxa"/>
            <w:vAlign w:val="center"/>
          </w:tcPr>
          <w:p w14:paraId="5D12F6A1"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4122</w:t>
            </w:r>
          </w:p>
        </w:tc>
        <w:tc>
          <w:tcPr>
            <w:tcW w:w="786" w:type="dxa"/>
            <w:vAlign w:val="center"/>
          </w:tcPr>
          <w:p w14:paraId="3B8C6836"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13305</w:t>
            </w:r>
          </w:p>
        </w:tc>
        <w:tc>
          <w:tcPr>
            <w:tcW w:w="990" w:type="dxa"/>
            <w:vAlign w:val="center"/>
          </w:tcPr>
          <w:p w14:paraId="1486C4C6" w14:textId="77777777" w:rsidR="00B55DD0" w:rsidRPr="00387EEC" w:rsidRDefault="00B55DD0" w:rsidP="003C00B1">
            <w:pPr>
              <w:spacing w:before="60" w:line="360" w:lineRule="auto"/>
              <w:jc w:val="center"/>
              <w:rPr>
                <w:rFonts w:ascii="Arial" w:hAnsi="Arial" w:cs="Arial"/>
                <w:sz w:val="16"/>
                <w:szCs w:val="16"/>
              </w:rPr>
            </w:pPr>
          </w:p>
        </w:tc>
        <w:tc>
          <w:tcPr>
            <w:tcW w:w="723" w:type="dxa"/>
            <w:vAlign w:val="center"/>
          </w:tcPr>
          <w:p w14:paraId="11379BA7" w14:textId="77777777" w:rsidR="00B55DD0" w:rsidRPr="00387EEC" w:rsidRDefault="00B55DD0" w:rsidP="003C00B1">
            <w:pPr>
              <w:spacing w:before="60" w:line="360" w:lineRule="auto"/>
              <w:jc w:val="center"/>
              <w:rPr>
                <w:rFonts w:ascii="Arial" w:hAnsi="Arial" w:cs="Arial"/>
                <w:sz w:val="16"/>
                <w:szCs w:val="16"/>
              </w:rPr>
            </w:pPr>
          </w:p>
        </w:tc>
        <w:tc>
          <w:tcPr>
            <w:tcW w:w="1017" w:type="dxa"/>
            <w:vAlign w:val="center"/>
          </w:tcPr>
          <w:p w14:paraId="1D5B003B" w14:textId="77777777" w:rsidR="00B55DD0" w:rsidRPr="00387EEC" w:rsidRDefault="00B55DD0" w:rsidP="003C00B1">
            <w:pPr>
              <w:spacing w:before="60" w:line="360" w:lineRule="auto"/>
              <w:jc w:val="center"/>
              <w:rPr>
                <w:rFonts w:ascii="Arial" w:hAnsi="Arial" w:cs="Arial"/>
                <w:sz w:val="16"/>
                <w:szCs w:val="16"/>
              </w:rPr>
            </w:pPr>
          </w:p>
        </w:tc>
        <w:tc>
          <w:tcPr>
            <w:tcW w:w="1044" w:type="dxa"/>
          </w:tcPr>
          <w:p w14:paraId="47249181"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70890366</w:t>
            </w:r>
          </w:p>
        </w:tc>
        <w:tc>
          <w:tcPr>
            <w:tcW w:w="1129" w:type="dxa"/>
            <w:vAlign w:val="center"/>
          </w:tcPr>
          <w:p w14:paraId="60EED2EF" w14:textId="77777777" w:rsidR="00B55DD0" w:rsidRPr="00387EEC" w:rsidRDefault="00B55DD0" w:rsidP="003C00B1">
            <w:pPr>
              <w:spacing w:before="60" w:line="360" w:lineRule="auto"/>
              <w:jc w:val="right"/>
              <w:rPr>
                <w:rFonts w:ascii="Arial" w:hAnsi="Arial" w:cs="Arial"/>
                <w:sz w:val="16"/>
                <w:szCs w:val="16"/>
              </w:rPr>
            </w:pPr>
            <w:r w:rsidRPr="00387EEC">
              <w:rPr>
                <w:rFonts w:ascii="Arial" w:hAnsi="Arial" w:cs="Arial"/>
                <w:sz w:val="16"/>
                <w:szCs w:val="16"/>
              </w:rPr>
              <w:t>100 000</w:t>
            </w:r>
          </w:p>
        </w:tc>
      </w:tr>
      <w:tr w:rsidR="00B55DD0" w:rsidRPr="00387EEC" w14:paraId="0D8F9606" w14:textId="77777777" w:rsidTr="003C00B1">
        <w:tc>
          <w:tcPr>
            <w:tcW w:w="572" w:type="dxa"/>
            <w:vAlign w:val="center"/>
          </w:tcPr>
          <w:p w14:paraId="52B08BFE"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4344</w:t>
            </w:r>
          </w:p>
        </w:tc>
        <w:tc>
          <w:tcPr>
            <w:tcW w:w="786" w:type="dxa"/>
            <w:vAlign w:val="center"/>
          </w:tcPr>
          <w:p w14:paraId="59F77E64"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5221</w:t>
            </w:r>
          </w:p>
        </w:tc>
        <w:tc>
          <w:tcPr>
            <w:tcW w:w="786" w:type="dxa"/>
            <w:vAlign w:val="center"/>
          </w:tcPr>
          <w:p w14:paraId="06B8AA7B"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13305</w:t>
            </w:r>
          </w:p>
        </w:tc>
        <w:tc>
          <w:tcPr>
            <w:tcW w:w="990" w:type="dxa"/>
            <w:vAlign w:val="center"/>
          </w:tcPr>
          <w:p w14:paraId="7570F697" w14:textId="77777777" w:rsidR="00B55DD0" w:rsidRPr="00387EEC" w:rsidRDefault="00B55DD0" w:rsidP="003C00B1">
            <w:pPr>
              <w:spacing w:before="60" w:line="360" w:lineRule="auto"/>
              <w:jc w:val="center"/>
              <w:rPr>
                <w:rFonts w:ascii="Arial" w:hAnsi="Arial" w:cs="Arial"/>
                <w:sz w:val="16"/>
                <w:szCs w:val="16"/>
              </w:rPr>
            </w:pPr>
          </w:p>
        </w:tc>
        <w:tc>
          <w:tcPr>
            <w:tcW w:w="723" w:type="dxa"/>
            <w:vAlign w:val="center"/>
          </w:tcPr>
          <w:p w14:paraId="09B0EAC1" w14:textId="77777777" w:rsidR="00B55DD0" w:rsidRPr="00387EEC" w:rsidRDefault="00B55DD0" w:rsidP="003C00B1">
            <w:pPr>
              <w:spacing w:before="60" w:line="360" w:lineRule="auto"/>
              <w:jc w:val="center"/>
              <w:rPr>
                <w:rFonts w:ascii="Arial" w:hAnsi="Arial" w:cs="Arial"/>
                <w:sz w:val="16"/>
                <w:szCs w:val="16"/>
              </w:rPr>
            </w:pPr>
          </w:p>
        </w:tc>
        <w:tc>
          <w:tcPr>
            <w:tcW w:w="1017" w:type="dxa"/>
            <w:vAlign w:val="center"/>
          </w:tcPr>
          <w:p w14:paraId="632AB72B" w14:textId="77777777" w:rsidR="00B55DD0" w:rsidRPr="00387EEC" w:rsidRDefault="00B55DD0" w:rsidP="003C00B1">
            <w:pPr>
              <w:spacing w:before="60" w:line="360" w:lineRule="auto"/>
              <w:jc w:val="center"/>
              <w:rPr>
                <w:rFonts w:ascii="Arial" w:hAnsi="Arial" w:cs="Arial"/>
                <w:sz w:val="16"/>
                <w:szCs w:val="16"/>
              </w:rPr>
            </w:pPr>
          </w:p>
        </w:tc>
        <w:tc>
          <w:tcPr>
            <w:tcW w:w="1044" w:type="dxa"/>
            <w:vAlign w:val="center"/>
          </w:tcPr>
          <w:p w14:paraId="78C1CA47"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29123747</w:t>
            </w:r>
          </w:p>
        </w:tc>
        <w:tc>
          <w:tcPr>
            <w:tcW w:w="1129" w:type="dxa"/>
            <w:vAlign w:val="center"/>
          </w:tcPr>
          <w:p w14:paraId="3D7A07F2" w14:textId="77777777" w:rsidR="00B55DD0" w:rsidRPr="00387EEC" w:rsidRDefault="00B55DD0" w:rsidP="003C00B1">
            <w:pPr>
              <w:spacing w:before="60" w:line="360" w:lineRule="auto"/>
              <w:jc w:val="right"/>
              <w:rPr>
                <w:rFonts w:ascii="Arial" w:hAnsi="Arial" w:cs="Arial"/>
                <w:sz w:val="16"/>
                <w:szCs w:val="16"/>
              </w:rPr>
            </w:pPr>
            <w:r w:rsidRPr="00387EEC">
              <w:rPr>
                <w:rFonts w:ascii="Arial" w:hAnsi="Arial" w:cs="Arial"/>
                <w:sz w:val="16"/>
                <w:szCs w:val="16"/>
              </w:rPr>
              <w:t>100 000</w:t>
            </w:r>
          </w:p>
        </w:tc>
      </w:tr>
    </w:tbl>
    <w:p w14:paraId="722F4DC6" w14:textId="651BC29A" w:rsidR="00610003" w:rsidRPr="00387EEC" w:rsidRDefault="00610003" w:rsidP="00830619">
      <w:pPr>
        <w:spacing w:before="120" w:after="240"/>
        <w:rPr>
          <w:rFonts w:ascii="Arial" w:hAnsi="Arial" w:cs="Arial"/>
          <w:sz w:val="22"/>
          <w:szCs w:val="22"/>
        </w:rPr>
      </w:pPr>
      <w:r w:rsidRPr="00387EEC">
        <w:rPr>
          <w:rFonts w:ascii="Arial" w:hAnsi="Arial" w:cs="Arial"/>
          <w:sz w:val="22"/>
          <w:szCs w:val="22"/>
        </w:rPr>
        <w:t xml:space="preserve">FIN 2-12 M ÚJ </w:t>
      </w:r>
      <w:proofErr w:type="gramStart"/>
      <w:r w:rsidRPr="00387EEC">
        <w:rPr>
          <w:rFonts w:ascii="Arial" w:hAnsi="Arial" w:cs="Arial"/>
          <w:sz w:val="22"/>
          <w:szCs w:val="22"/>
        </w:rPr>
        <w:t>Klatovy - IČO</w:t>
      </w:r>
      <w:proofErr w:type="gramEnd"/>
      <w:r w:rsidRPr="00387EEC">
        <w:rPr>
          <w:rFonts w:ascii="Arial" w:hAnsi="Arial" w:cs="Arial"/>
          <w:sz w:val="22"/>
          <w:szCs w:val="22"/>
        </w:rPr>
        <w:t xml:space="preserve"> </w:t>
      </w:r>
      <w:r w:rsidR="00830619" w:rsidRPr="00387EEC">
        <w:rPr>
          <w:rFonts w:ascii="Arial" w:hAnsi="Arial" w:cs="Arial"/>
          <w:sz w:val="22"/>
          <w:szCs w:val="22"/>
        </w:rPr>
        <w:t>00255661</w:t>
      </w:r>
    </w:p>
    <w:tbl>
      <w:tblPr>
        <w:tblStyle w:val="Mkatabulky"/>
        <w:tblW w:w="0" w:type="auto"/>
        <w:tblLook w:val="04A0" w:firstRow="1" w:lastRow="0" w:firstColumn="1" w:lastColumn="0" w:noHBand="0" w:noVBand="1"/>
      </w:tblPr>
      <w:tblGrid>
        <w:gridCol w:w="572"/>
        <w:gridCol w:w="786"/>
        <w:gridCol w:w="786"/>
        <w:gridCol w:w="990"/>
        <w:gridCol w:w="723"/>
        <w:gridCol w:w="1017"/>
        <w:gridCol w:w="1044"/>
        <w:gridCol w:w="1129"/>
      </w:tblGrid>
      <w:tr w:rsidR="00B5112B" w:rsidRPr="00387EEC" w14:paraId="6B065606" w14:textId="77777777" w:rsidTr="0003427B">
        <w:trPr>
          <w:trHeight w:val="777"/>
        </w:trPr>
        <w:tc>
          <w:tcPr>
            <w:tcW w:w="572" w:type="dxa"/>
            <w:vAlign w:val="center"/>
          </w:tcPr>
          <w:p w14:paraId="2C2CEB41" w14:textId="77777777" w:rsidR="00B5112B" w:rsidRPr="00387EEC" w:rsidRDefault="00B5112B" w:rsidP="0003427B">
            <w:pPr>
              <w:spacing w:before="60" w:line="360" w:lineRule="auto"/>
              <w:jc w:val="center"/>
              <w:rPr>
                <w:rFonts w:ascii="Arial" w:hAnsi="Arial" w:cs="Arial"/>
                <w:sz w:val="16"/>
                <w:szCs w:val="16"/>
              </w:rPr>
            </w:pPr>
            <w:r w:rsidRPr="00387EEC">
              <w:rPr>
                <w:rFonts w:ascii="Arial" w:hAnsi="Arial" w:cs="Arial"/>
                <w:sz w:val="16"/>
                <w:szCs w:val="16"/>
              </w:rPr>
              <w:t>§</w:t>
            </w:r>
          </w:p>
        </w:tc>
        <w:tc>
          <w:tcPr>
            <w:tcW w:w="786" w:type="dxa"/>
            <w:vAlign w:val="center"/>
          </w:tcPr>
          <w:p w14:paraId="5249E55E" w14:textId="77777777" w:rsidR="00B5112B" w:rsidRPr="00387EEC" w:rsidRDefault="00B5112B" w:rsidP="0003427B">
            <w:pPr>
              <w:spacing w:before="60" w:line="360" w:lineRule="auto"/>
              <w:jc w:val="center"/>
              <w:rPr>
                <w:rFonts w:ascii="Arial" w:hAnsi="Arial" w:cs="Arial"/>
                <w:sz w:val="16"/>
                <w:szCs w:val="16"/>
              </w:rPr>
            </w:pPr>
            <w:r w:rsidRPr="00387EEC">
              <w:rPr>
                <w:rFonts w:ascii="Arial" w:hAnsi="Arial" w:cs="Arial"/>
                <w:sz w:val="16"/>
                <w:szCs w:val="16"/>
              </w:rPr>
              <w:t>Položka</w:t>
            </w:r>
          </w:p>
        </w:tc>
        <w:tc>
          <w:tcPr>
            <w:tcW w:w="786" w:type="dxa"/>
            <w:vAlign w:val="center"/>
          </w:tcPr>
          <w:p w14:paraId="77F12F4C" w14:textId="77777777" w:rsidR="00B5112B" w:rsidRPr="00387EEC" w:rsidRDefault="00B5112B" w:rsidP="0003427B">
            <w:pPr>
              <w:spacing w:before="60" w:line="360" w:lineRule="auto"/>
              <w:jc w:val="center"/>
              <w:rPr>
                <w:rFonts w:ascii="Arial" w:hAnsi="Arial" w:cs="Arial"/>
                <w:sz w:val="16"/>
                <w:szCs w:val="16"/>
              </w:rPr>
            </w:pPr>
            <w:r w:rsidRPr="00387EEC">
              <w:rPr>
                <w:rFonts w:ascii="Arial" w:hAnsi="Arial" w:cs="Arial"/>
                <w:sz w:val="16"/>
                <w:szCs w:val="16"/>
              </w:rPr>
              <w:t>Účelový znak</w:t>
            </w:r>
          </w:p>
        </w:tc>
        <w:tc>
          <w:tcPr>
            <w:tcW w:w="990" w:type="dxa"/>
            <w:vAlign w:val="center"/>
          </w:tcPr>
          <w:p w14:paraId="7AB062E1" w14:textId="77777777" w:rsidR="00B5112B" w:rsidRPr="00387EEC" w:rsidRDefault="00B5112B" w:rsidP="0003427B">
            <w:pPr>
              <w:spacing w:before="60" w:line="360" w:lineRule="auto"/>
              <w:jc w:val="center"/>
              <w:rPr>
                <w:rFonts w:ascii="Arial" w:hAnsi="Arial" w:cs="Arial"/>
                <w:sz w:val="16"/>
                <w:szCs w:val="16"/>
              </w:rPr>
            </w:pPr>
            <w:r w:rsidRPr="00387EEC">
              <w:rPr>
                <w:rFonts w:ascii="Arial" w:hAnsi="Arial" w:cs="Arial"/>
                <w:sz w:val="16"/>
                <w:szCs w:val="16"/>
              </w:rPr>
              <w:t>Prostorová jednotka</w:t>
            </w:r>
          </w:p>
        </w:tc>
        <w:tc>
          <w:tcPr>
            <w:tcW w:w="723" w:type="dxa"/>
            <w:vAlign w:val="center"/>
          </w:tcPr>
          <w:p w14:paraId="5BCE3DB5" w14:textId="77777777" w:rsidR="00B5112B" w:rsidRPr="00387EEC" w:rsidRDefault="00B5112B" w:rsidP="0003427B">
            <w:pPr>
              <w:spacing w:before="60" w:line="360" w:lineRule="auto"/>
              <w:jc w:val="center"/>
              <w:rPr>
                <w:rFonts w:ascii="Arial" w:hAnsi="Arial" w:cs="Arial"/>
                <w:sz w:val="16"/>
                <w:szCs w:val="16"/>
              </w:rPr>
            </w:pPr>
            <w:r w:rsidRPr="00387EEC">
              <w:rPr>
                <w:rFonts w:ascii="Arial" w:hAnsi="Arial" w:cs="Arial"/>
                <w:sz w:val="16"/>
                <w:szCs w:val="16"/>
              </w:rPr>
              <w:t>Nástroj</w:t>
            </w:r>
          </w:p>
        </w:tc>
        <w:tc>
          <w:tcPr>
            <w:tcW w:w="1017" w:type="dxa"/>
            <w:vAlign w:val="center"/>
          </w:tcPr>
          <w:p w14:paraId="12223F38" w14:textId="77777777" w:rsidR="00B5112B" w:rsidRPr="00387EEC" w:rsidRDefault="00B5112B" w:rsidP="0003427B">
            <w:pPr>
              <w:spacing w:before="60" w:line="360" w:lineRule="auto"/>
              <w:jc w:val="center"/>
              <w:rPr>
                <w:rFonts w:ascii="Arial" w:hAnsi="Arial" w:cs="Arial"/>
                <w:sz w:val="16"/>
                <w:szCs w:val="16"/>
              </w:rPr>
            </w:pPr>
            <w:r w:rsidRPr="00387EEC">
              <w:rPr>
                <w:rFonts w:ascii="Arial" w:hAnsi="Arial" w:cs="Arial"/>
                <w:sz w:val="16"/>
                <w:szCs w:val="16"/>
              </w:rPr>
              <w:t>Mimořádná událost</w:t>
            </w:r>
          </w:p>
        </w:tc>
        <w:tc>
          <w:tcPr>
            <w:tcW w:w="1044" w:type="dxa"/>
            <w:vAlign w:val="center"/>
          </w:tcPr>
          <w:p w14:paraId="46E0017D" w14:textId="77777777" w:rsidR="00B5112B" w:rsidRPr="00387EEC" w:rsidRDefault="00B5112B" w:rsidP="0003427B">
            <w:pPr>
              <w:spacing w:before="60" w:line="360" w:lineRule="auto"/>
              <w:jc w:val="center"/>
              <w:rPr>
                <w:rFonts w:ascii="Arial" w:hAnsi="Arial" w:cs="Arial"/>
                <w:sz w:val="16"/>
                <w:szCs w:val="16"/>
              </w:rPr>
            </w:pPr>
            <w:r w:rsidRPr="00387EEC">
              <w:rPr>
                <w:rFonts w:ascii="Arial" w:hAnsi="Arial" w:cs="Arial"/>
                <w:sz w:val="16"/>
                <w:szCs w:val="16"/>
              </w:rPr>
              <w:t>Identifikátor partnera</w:t>
            </w:r>
          </w:p>
        </w:tc>
        <w:tc>
          <w:tcPr>
            <w:tcW w:w="1129" w:type="dxa"/>
            <w:vAlign w:val="center"/>
          </w:tcPr>
          <w:p w14:paraId="1AA5F074" w14:textId="77777777" w:rsidR="00B5112B" w:rsidRPr="00387EEC" w:rsidRDefault="00B5112B" w:rsidP="0003427B">
            <w:pPr>
              <w:spacing w:before="60" w:line="360" w:lineRule="auto"/>
              <w:jc w:val="center"/>
              <w:rPr>
                <w:rFonts w:ascii="Arial" w:hAnsi="Arial" w:cs="Arial"/>
                <w:sz w:val="16"/>
                <w:szCs w:val="16"/>
              </w:rPr>
            </w:pPr>
            <w:r w:rsidRPr="00387EEC">
              <w:rPr>
                <w:rFonts w:ascii="Arial" w:hAnsi="Arial" w:cs="Arial"/>
                <w:sz w:val="16"/>
                <w:szCs w:val="16"/>
              </w:rPr>
              <w:t>Ukazatel – výsledek od počátku roku</w:t>
            </w:r>
          </w:p>
        </w:tc>
      </w:tr>
      <w:tr w:rsidR="00B5112B" w:rsidRPr="00387EEC" w14:paraId="346ADC38" w14:textId="77777777" w:rsidTr="0003427B">
        <w:tc>
          <w:tcPr>
            <w:tcW w:w="572" w:type="dxa"/>
          </w:tcPr>
          <w:p w14:paraId="226378D5" w14:textId="77777777" w:rsidR="00B5112B" w:rsidRPr="00387EEC" w:rsidRDefault="00B5112B" w:rsidP="0003427B">
            <w:pPr>
              <w:spacing w:before="60" w:line="360" w:lineRule="auto"/>
              <w:jc w:val="center"/>
              <w:rPr>
                <w:rFonts w:ascii="Arial" w:hAnsi="Arial" w:cs="Arial"/>
                <w:sz w:val="16"/>
                <w:szCs w:val="16"/>
              </w:rPr>
            </w:pPr>
          </w:p>
        </w:tc>
        <w:tc>
          <w:tcPr>
            <w:tcW w:w="786" w:type="dxa"/>
          </w:tcPr>
          <w:p w14:paraId="5D1F3ECC" w14:textId="77777777" w:rsidR="00B5112B" w:rsidRPr="00387EEC" w:rsidRDefault="00B5112B" w:rsidP="0003427B">
            <w:pPr>
              <w:spacing w:before="60" w:line="360" w:lineRule="auto"/>
              <w:jc w:val="center"/>
              <w:rPr>
                <w:rFonts w:ascii="Arial" w:hAnsi="Arial" w:cs="Arial"/>
                <w:sz w:val="16"/>
                <w:szCs w:val="16"/>
              </w:rPr>
            </w:pPr>
            <w:r w:rsidRPr="00387EEC">
              <w:rPr>
                <w:rFonts w:ascii="Arial" w:hAnsi="Arial" w:cs="Arial"/>
                <w:sz w:val="16"/>
                <w:szCs w:val="16"/>
              </w:rPr>
              <w:t>4122</w:t>
            </w:r>
          </w:p>
        </w:tc>
        <w:tc>
          <w:tcPr>
            <w:tcW w:w="786" w:type="dxa"/>
          </w:tcPr>
          <w:p w14:paraId="12B8F386" w14:textId="77777777" w:rsidR="00B5112B" w:rsidRPr="00387EEC" w:rsidRDefault="00B5112B" w:rsidP="0003427B">
            <w:pPr>
              <w:spacing w:before="60" w:line="360" w:lineRule="auto"/>
              <w:jc w:val="center"/>
              <w:rPr>
                <w:rFonts w:ascii="Arial" w:hAnsi="Arial" w:cs="Arial"/>
                <w:sz w:val="16"/>
                <w:szCs w:val="16"/>
              </w:rPr>
            </w:pPr>
            <w:r w:rsidRPr="00387EEC">
              <w:rPr>
                <w:rFonts w:ascii="Arial" w:hAnsi="Arial" w:cs="Arial"/>
                <w:sz w:val="16"/>
                <w:szCs w:val="16"/>
              </w:rPr>
              <w:t>13305</w:t>
            </w:r>
          </w:p>
        </w:tc>
        <w:tc>
          <w:tcPr>
            <w:tcW w:w="990" w:type="dxa"/>
          </w:tcPr>
          <w:p w14:paraId="5C63263B" w14:textId="77777777" w:rsidR="00B5112B" w:rsidRPr="00387EEC" w:rsidRDefault="00B5112B" w:rsidP="0003427B">
            <w:pPr>
              <w:spacing w:before="60" w:line="360" w:lineRule="auto"/>
              <w:jc w:val="center"/>
              <w:rPr>
                <w:rFonts w:ascii="Arial" w:hAnsi="Arial" w:cs="Arial"/>
                <w:sz w:val="16"/>
                <w:szCs w:val="16"/>
              </w:rPr>
            </w:pPr>
          </w:p>
        </w:tc>
        <w:tc>
          <w:tcPr>
            <w:tcW w:w="723" w:type="dxa"/>
          </w:tcPr>
          <w:p w14:paraId="62BE9B5E" w14:textId="77777777" w:rsidR="00B5112B" w:rsidRPr="00387EEC" w:rsidRDefault="00B5112B" w:rsidP="0003427B">
            <w:pPr>
              <w:spacing w:before="60" w:line="360" w:lineRule="auto"/>
              <w:jc w:val="center"/>
              <w:rPr>
                <w:rFonts w:ascii="Arial" w:hAnsi="Arial" w:cs="Arial"/>
                <w:sz w:val="16"/>
                <w:szCs w:val="16"/>
              </w:rPr>
            </w:pPr>
          </w:p>
        </w:tc>
        <w:tc>
          <w:tcPr>
            <w:tcW w:w="1017" w:type="dxa"/>
          </w:tcPr>
          <w:p w14:paraId="455B619B" w14:textId="77777777" w:rsidR="00B5112B" w:rsidRPr="00387EEC" w:rsidRDefault="00B5112B" w:rsidP="0003427B">
            <w:pPr>
              <w:spacing w:before="60" w:line="360" w:lineRule="auto"/>
              <w:jc w:val="center"/>
              <w:rPr>
                <w:rFonts w:ascii="Arial" w:hAnsi="Arial" w:cs="Arial"/>
                <w:sz w:val="16"/>
                <w:szCs w:val="16"/>
              </w:rPr>
            </w:pPr>
          </w:p>
        </w:tc>
        <w:tc>
          <w:tcPr>
            <w:tcW w:w="1044" w:type="dxa"/>
          </w:tcPr>
          <w:p w14:paraId="5DBC45D5" w14:textId="77777777" w:rsidR="00B5112B" w:rsidRPr="00387EEC" w:rsidRDefault="00B5112B" w:rsidP="0003427B">
            <w:pPr>
              <w:spacing w:before="60" w:line="360" w:lineRule="auto"/>
              <w:jc w:val="center"/>
              <w:rPr>
                <w:rFonts w:ascii="Arial" w:hAnsi="Arial" w:cs="Arial"/>
                <w:sz w:val="16"/>
                <w:szCs w:val="16"/>
              </w:rPr>
            </w:pPr>
            <w:r w:rsidRPr="00387EEC">
              <w:rPr>
                <w:rFonts w:ascii="Arial" w:hAnsi="Arial" w:cs="Arial"/>
                <w:sz w:val="16"/>
                <w:szCs w:val="16"/>
              </w:rPr>
              <w:t>70890366</w:t>
            </w:r>
          </w:p>
        </w:tc>
        <w:tc>
          <w:tcPr>
            <w:tcW w:w="1129" w:type="dxa"/>
          </w:tcPr>
          <w:p w14:paraId="1ACFE402" w14:textId="77777777" w:rsidR="00B5112B" w:rsidRPr="00387EEC" w:rsidRDefault="00B5112B" w:rsidP="0003427B">
            <w:pPr>
              <w:spacing w:before="60" w:line="360" w:lineRule="auto"/>
              <w:jc w:val="right"/>
              <w:rPr>
                <w:rFonts w:ascii="Arial" w:hAnsi="Arial" w:cs="Arial"/>
                <w:sz w:val="16"/>
                <w:szCs w:val="16"/>
              </w:rPr>
            </w:pPr>
            <w:r w:rsidRPr="00387EEC">
              <w:rPr>
                <w:rFonts w:ascii="Arial" w:hAnsi="Arial" w:cs="Arial"/>
                <w:sz w:val="16"/>
                <w:szCs w:val="16"/>
              </w:rPr>
              <w:t>30 000</w:t>
            </w:r>
          </w:p>
        </w:tc>
      </w:tr>
      <w:tr w:rsidR="00B5112B" w:rsidRPr="00387EEC" w14:paraId="5D0944F4" w14:textId="77777777" w:rsidTr="0003427B">
        <w:tc>
          <w:tcPr>
            <w:tcW w:w="572" w:type="dxa"/>
          </w:tcPr>
          <w:p w14:paraId="028F32BB" w14:textId="77777777" w:rsidR="00B5112B" w:rsidRPr="00387EEC" w:rsidRDefault="00B5112B" w:rsidP="0003427B">
            <w:pPr>
              <w:spacing w:before="60" w:line="360" w:lineRule="auto"/>
              <w:jc w:val="center"/>
              <w:rPr>
                <w:rFonts w:ascii="Arial" w:hAnsi="Arial" w:cs="Arial"/>
                <w:sz w:val="16"/>
                <w:szCs w:val="16"/>
              </w:rPr>
            </w:pPr>
            <w:r w:rsidRPr="00387EEC">
              <w:rPr>
                <w:rFonts w:ascii="Arial" w:hAnsi="Arial" w:cs="Arial"/>
                <w:sz w:val="16"/>
                <w:szCs w:val="16"/>
              </w:rPr>
              <w:t>4344</w:t>
            </w:r>
          </w:p>
        </w:tc>
        <w:tc>
          <w:tcPr>
            <w:tcW w:w="786" w:type="dxa"/>
          </w:tcPr>
          <w:p w14:paraId="4A99D001" w14:textId="77777777" w:rsidR="00B5112B" w:rsidRPr="00387EEC" w:rsidRDefault="00B5112B" w:rsidP="0003427B">
            <w:pPr>
              <w:spacing w:before="60" w:line="360" w:lineRule="auto"/>
              <w:jc w:val="center"/>
              <w:rPr>
                <w:rFonts w:ascii="Arial" w:hAnsi="Arial" w:cs="Arial"/>
                <w:sz w:val="16"/>
                <w:szCs w:val="16"/>
              </w:rPr>
            </w:pPr>
            <w:r w:rsidRPr="00387EEC">
              <w:rPr>
                <w:rFonts w:ascii="Arial" w:hAnsi="Arial" w:cs="Arial"/>
                <w:sz w:val="16"/>
                <w:szCs w:val="16"/>
              </w:rPr>
              <w:t>5221</w:t>
            </w:r>
          </w:p>
        </w:tc>
        <w:tc>
          <w:tcPr>
            <w:tcW w:w="786" w:type="dxa"/>
          </w:tcPr>
          <w:p w14:paraId="09CD8651" w14:textId="77777777" w:rsidR="00B5112B" w:rsidRPr="00387EEC" w:rsidRDefault="00B5112B" w:rsidP="0003427B">
            <w:pPr>
              <w:spacing w:before="60" w:line="360" w:lineRule="auto"/>
              <w:jc w:val="center"/>
              <w:rPr>
                <w:rFonts w:ascii="Arial" w:hAnsi="Arial" w:cs="Arial"/>
                <w:sz w:val="16"/>
                <w:szCs w:val="16"/>
              </w:rPr>
            </w:pPr>
            <w:r w:rsidRPr="00387EEC">
              <w:rPr>
                <w:rFonts w:ascii="Arial" w:hAnsi="Arial" w:cs="Arial"/>
                <w:sz w:val="16"/>
                <w:szCs w:val="16"/>
              </w:rPr>
              <w:t>13305</w:t>
            </w:r>
          </w:p>
        </w:tc>
        <w:tc>
          <w:tcPr>
            <w:tcW w:w="990" w:type="dxa"/>
          </w:tcPr>
          <w:p w14:paraId="2CA694A3" w14:textId="77777777" w:rsidR="00B5112B" w:rsidRPr="00387EEC" w:rsidRDefault="00B5112B" w:rsidP="0003427B">
            <w:pPr>
              <w:spacing w:before="60" w:line="360" w:lineRule="auto"/>
              <w:jc w:val="center"/>
              <w:rPr>
                <w:rFonts w:ascii="Arial" w:hAnsi="Arial" w:cs="Arial"/>
                <w:sz w:val="16"/>
                <w:szCs w:val="16"/>
              </w:rPr>
            </w:pPr>
          </w:p>
        </w:tc>
        <w:tc>
          <w:tcPr>
            <w:tcW w:w="723" w:type="dxa"/>
          </w:tcPr>
          <w:p w14:paraId="0DA1086F" w14:textId="77777777" w:rsidR="00B5112B" w:rsidRPr="00387EEC" w:rsidRDefault="00B5112B" w:rsidP="0003427B">
            <w:pPr>
              <w:spacing w:before="60" w:line="360" w:lineRule="auto"/>
              <w:jc w:val="center"/>
              <w:rPr>
                <w:rFonts w:ascii="Arial" w:hAnsi="Arial" w:cs="Arial"/>
                <w:sz w:val="16"/>
                <w:szCs w:val="16"/>
              </w:rPr>
            </w:pPr>
          </w:p>
        </w:tc>
        <w:tc>
          <w:tcPr>
            <w:tcW w:w="1017" w:type="dxa"/>
          </w:tcPr>
          <w:p w14:paraId="75CD4E48" w14:textId="77777777" w:rsidR="00B5112B" w:rsidRPr="00387EEC" w:rsidRDefault="00B5112B" w:rsidP="0003427B">
            <w:pPr>
              <w:spacing w:before="60" w:line="360" w:lineRule="auto"/>
              <w:jc w:val="center"/>
              <w:rPr>
                <w:rFonts w:ascii="Arial" w:hAnsi="Arial" w:cs="Arial"/>
                <w:sz w:val="16"/>
                <w:szCs w:val="16"/>
              </w:rPr>
            </w:pPr>
          </w:p>
        </w:tc>
        <w:tc>
          <w:tcPr>
            <w:tcW w:w="1044" w:type="dxa"/>
          </w:tcPr>
          <w:p w14:paraId="604116B1" w14:textId="77777777" w:rsidR="00B5112B" w:rsidRPr="00387EEC" w:rsidRDefault="00B5112B" w:rsidP="0003427B">
            <w:pPr>
              <w:spacing w:before="60" w:line="360" w:lineRule="auto"/>
              <w:jc w:val="center"/>
              <w:rPr>
                <w:rFonts w:ascii="Arial" w:hAnsi="Arial" w:cs="Arial"/>
                <w:sz w:val="16"/>
                <w:szCs w:val="16"/>
              </w:rPr>
            </w:pPr>
            <w:r w:rsidRPr="00387EEC">
              <w:rPr>
                <w:rFonts w:ascii="Arial" w:hAnsi="Arial" w:cs="Arial"/>
                <w:sz w:val="16"/>
                <w:szCs w:val="16"/>
              </w:rPr>
              <w:t>26343657</w:t>
            </w:r>
          </w:p>
        </w:tc>
        <w:tc>
          <w:tcPr>
            <w:tcW w:w="1129" w:type="dxa"/>
          </w:tcPr>
          <w:p w14:paraId="3C106BED" w14:textId="77777777" w:rsidR="00B5112B" w:rsidRPr="00387EEC" w:rsidRDefault="00B5112B" w:rsidP="0003427B">
            <w:pPr>
              <w:spacing w:before="60" w:line="360" w:lineRule="auto"/>
              <w:jc w:val="right"/>
              <w:rPr>
                <w:rFonts w:ascii="Arial" w:hAnsi="Arial" w:cs="Arial"/>
                <w:sz w:val="16"/>
                <w:szCs w:val="16"/>
              </w:rPr>
            </w:pPr>
            <w:r w:rsidRPr="00387EEC">
              <w:rPr>
                <w:rFonts w:ascii="Arial" w:hAnsi="Arial" w:cs="Arial"/>
                <w:sz w:val="16"/>
                <w:szCs w:val="16"/>
              </w:rPr>
              <w:t>30 000</w:t>
            </w:r>
          </w:p>
        </w:tc>
      </w:tr>
    </w:tbl>
    <w:p w14:paraId="4FABDB4B" w14:textId="005EA73D" w:rsidR="00B55DD0" w:rsidRPr="00387EEC" w:rsidRDefault="00B55DD0" w:rsidP="00F26BEF">
      <w:pPr>
        <w:spacing w:before="120" w:after="240"/>
        <w:rPr>
          <w:rFonts w:ascii="Arial" w:hAnsi="Arial" w:cs="Arial"/>
          <w:sz w:val="22"/>
          <w:szCs w:val="22"/>
        </w:rPr>
      </w:pPr>
      <w:r w:rsidRPr="00387EEC">
        <w:rPr>
          <w:rFonts w:ascii="Arial" w:hAnsi="Arial" w:cs="Arial"/>
          <w:sz w:val="22"/>
          <w:szCs w:val="22"/>
        </w:rPr>
        <w:t xml:space="preserve">FIN 2-12 M </w:t>
      </w:r>
      <w:r w:rsidR="00852EF9" w:rsidRPr="00387EEC">
        <w:rPr>
          <w:rFonts w:ascii="Arial" w:hAnsi="Arial" w:cs="Arial"/>
          <w:sz w:val="22"/>
          <w:szCs w:val="22"/>
        </w:rPr>
        <w:t>Konsolidace</w:t>
      </w:r>
    </w:p>
    <w:tbl>
      <w:tblPr>
        <w:tblStyle w:val="Mkatabulky"/>
        <w:tblW w:w="0" w:type="auto"/>
        <w:tblLook w:val="04A0" w:firstRow="1" w:lastRow="0" w:firstColumn="1" w:lastColumn="0" w:noHBand="0" w:noVBand="1"/>
      </w:tblPr>
      <w:tblGrid>
        <w:gridCol w:w="572"/>
        <w:gridCol w:w="786"/>
        <w:gridCol w:w="786"/>
        <w:gridCol w:w="990"/>
        <w:gridCol w:w="723"/>
        <w:gridCol w:w="1017"/>
        <w:gridCol w:w="1044"/>
        <w:gridCol w:w="1129"/>
      </w:tblGrid>
      <w:tr w:rsidR="00B55DD0" w:rsidRPr="00387EEC" w14:paraId="5421C650" w14:textId="77777777" w:rsidTr="003C00B1">
        <w:trPr>
          <w:trHeight w:val="777"/>
        </w:trPr>
        <w:tc>
          <w:tcPr>
            <w:tcW w:w="572" w:type="dxa"/>
            <w:vAlign w:val="center"/>
          </w:tcPr>
          <w:p w14:paraId="0F08A258"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lastRenderedPageBreak/>
              <w:t>§</w:t>
            </w:r>
          </w:p>
        </w:tc>
        <w:tc>
          <w:tcPr>
            <w:tcW w:w="786" w:type="dxa"/>
            <w:vAlign w:val="center"/>
          </w:tcPr>
          <w:p w14:paraId="5948B221"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Položka</w:t>
            </w:r>
          </w:p>
        </w:tc>
        <w:tc>
          <w:tcPr>
            <w:tcW w:w="786" w:type="dxa"/>
            <w:vAlign w:val="center"/>
          </w:tcPr>
          <w:p w14:paraId="54E6839D"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Účelový znak</w:t>
            </w:r>
          </w:p>
        </w:tc>
        <w:tc>
          <w:tcPr>
            <w:tcW w:w="990" w:type="dxa"/>
            <w:vAlign w:val="center"/>
          </w:tcPr>
          <w:p w14:paraId="2A53FFE5"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Prostorová jednotka</w:t>
            </w:r>
          </w:p>
        </w:tc>
        <w:tc>
          <w:tcPr>
            <w:tcW w:w="723" w:type="dxa"/>
            <w:vAlign w:val="center"/>
          </w:tcPr>
          <w:p w14:paraId="738CB035"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Nástroj</w:t>
            </w:r>
          </w:p>
        </w:tc>
        <w:tc>
          <w:tcPr>
            <w:tcW w:w="1017" w:type="dxa"/>
            <w:vAlign w:val="center"/>
          </w:tcPr>
          <w:p w14:paraId="7750CE0C"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Mimořádná událost</w:t>
            </w:r>
          </w:p>
        </w:tc>
        <w:tc>
          <w:tcPr>
            <w:tcW w:w="1044" w:type="dxa"/>
            <w:vAlign w:val="center"/>
          </w:tcPr>
          <w:p w14:paraId="71FD98AB"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Identifikátor partnera</w:t>
            </w:r>
          </w:p>
        </w:tc>
        <w:tc>
          <w:tcPr>
            <w:tcW w:w="1129" w:type="dxa"/>
            <w:vAlign w:val="center"/>
          </w:tcPr>
          <w:p w14:paraId="28D6D122" w14:textId="77777777" w:rsidR="00B55DD0" w:rsidRPr="00387EEC" w:rsidRDefault="00B55DD0" w:rsidP="003C00B1">
            <w:pPr>
              <w:spacing w:before="60" w:line="360" w:lineRule="auto"/>
              <w:jc w:val="center"/>
              <w:rPr>
                <w:rFonts w:ascii="Arial" w:hAnsi="Arial" w:cs="Arial"/>
                <w:sz w:val="16"/>
                <w:szCs w:val="16"/>
              </w:rPr>
            </w:pPr>
            <w:r w:rsidRPr="00387EEC">
              <w:rPr>
                <w:rFonts w:ascii="Arial" w:hAnsi="Arial" w:cs="Arial"/>
                <w:sz w:val="16"/>
                <w:szCs w:val="16"/>
              </w:rPr>
              <w:t>Ukazatel – výsledek od počátku roku</w:t>
            </w:r>
          </w:p>
        </w:tc>
      </w:tr>
      <w:tr w:rsidR="00545340" w:rsidRPr="00387EEC" w14:paraId="4CE86156" w14:textId="77777777" w:rsidTr="003C00B1">
        <w:tc>
          <w:tcPr>
            <w:tcW w:w="572" w:type="dxa"/>
            <w:vAlign w:val="center"/>
          </w:tcPr>
          <w:p w14:paraId="2EC1D769" w14:textId="77777777" w:rsidR="00545340" w:rsidRPr="00387EEC" w:rsidRDefault="00545340" w:rsidP="00545340">
            <w:pPr>
              <w:spacing w:before="60" w:line="360" w:lineRule="auto"/>
              <w:jc w:val="center"/>
              <w:rPr>
                <w:rFonts w:ascii="Arial" w:hAnsi="Arial" w:cs="Arial"/>
                <w:sz w:val="16"/>
                <w:szCs w:val="16"/>
              </w:rPr>
            </w:pPr>
          </w:p>
        </w:tc>
        <w:tc>
          <w:tcPr>
            <w:tcW w:w="786" w:type="dxa"/>
            <w:vAlign w:val="center"/>
          </w:tcPr>
          <w:p w14:paraId="5D71A3A5" w14:textId="6574B950" w:rsidR="00545340" w:rsidRPr="00387EEC" w:rsidRDefault="00545340" w:rsidP="00545340">
            <w:pPr>
              <w:spacing w:before="60" w:line="360" w:lineRule="auto"/>
              <w:jc w:val="center"/>
              <w:rPr>
                <w:rFonts w:ascii="Arial" w:hAnsi="Arial" w:cs="Arial"/>
                <w:sz w:val="16"/>
                <w:szCs w:val="16"/>
              </w:rPr>
            </w:pPr>
            <w:r w:rsidRPr="00387EEC">
              <w:rPr>
                <w:rFonts w:ascii="Arial" w:hAnsi="Arial" w:cs="Arial"/>
                <w:sz w:val="16"/>
                <w:szCs w:val="16"/>
              </w:rPr>
              <w:t>4116</w:t>
            </w:r>
          </w:p>
        </w:tc>
        <w:tc>
          <w:tcPr>
            <w:tcW w:w="786" w:type="dxa"/>
            <w:vAlign w:val="center"/>
          </w:tcPr>
          <w:p w14:paraId="6B9FDC3D" w14:textId="0360BE7C" w:rsidR="00545340" w:rsidRPr="00387EEC" w:rsidRDefault="00545340" w:rsidP="00545340">
            <w:pPr>
              <w:spacing w:before="60" w:line="360" w:lineRule="auto"/>
              <w:jc w:val="center"/>
              <w:rPr>
                <w:rFonts w:ascii="Arial" w:hAnsi="Arial" w:cs="Arial"/>
                <w:sz w:val="16"/>
                <w:szCs w:val="16"/>
              </w:rPr>
            </w:pPr>
            <w:r w:rsidRPr="00387EEC">
              <w:rPr>
                <w:rFonts w:ascii="Arial" w:hAnsi="Arial" w:cs="Arial"/>
                <w:sz w:val="16"/>
                <w:szCs w:val="16"/>
              </w:rPr>
              <w:t>13305</w:t>
            </w:r>
          </w:p>
        </w:tc>
        <w:tc>
          <w:tcPr>
            <w:tcW w:w="990" w:type="dxa"/>
            <w:vAlign w:val="center"/>
          </w:tcPr>
          <w:p w14:paraId="6ED0EE31" w14:textId="77777777" w:rsidR="00545340" w:rsidRPr="00387EEC" w:rsidRDefault="00545340" w:rsidP="00545340">
            <w:pPr>
              <w:spacing w:before="60" w:line="360" w:lineRule="auto"/>
              <w:jc w:val="center"/>
              <w:rPr>
                <w:rFonts w:ascii="Arial" w:hAnsi="Arial" w:cs="Arial"/>
                <w:sz w:val="16"/>
                <w:szCs w:val="16"/>
              </w:rPr>
            </w:pPr>
          </w:p>
        </w:tc>
        <w:tc>
          <w:tcPr>
            <w:tcW w:w="723" w:type="dxa"/>
            <w:vAlign w:val="center"/>
          </w:tcPr>
          <w:p w14:paraId="604ECC81" w14:textId="77777777" w:rsidR="00545340" w:rsidRPr="00387EEC" w:rsidRDefault="00545340" w:rsidP="00545340">
            <w:pPr>
              <w:spacing w:before="60" w:line="360" w:lineRule="auto"/>
              <w:jc w:val="center"/>
              <w:rPr>
                <w:rFonts w:ascii="Arial" w:hAnsi="Arial" w:cs="Arial"/>
                <w:sz w:val="16"/>
                <w:szCs w:val="16"/>
              </w:rPr>
            </w:pPr>
          </w:p>
        </w:tc>
        <w:tc>
          <w:tcPr>
            <w:tcW w:w="1017" w:type="dxa"/>
            <w:vAlign w:val="center"/>
          </w:tcPr>
          <w:p w14:paraId="4A0850B2" w14:textId="77777777" w:rsidR="00545340" w:rsidRPr="00387EEC" w:rsidRDefault="00545340" w:rsidP="00545340">
            <w:pPr>
              <w:spacing w:before="60" w:line="360" w:lineRule="auto"/>
              <w:jc w:val="center"/>
              <w:rPr>
                <w:rFonts w:ascii="Arial" w:hAnsi="Arial" w:cs="Arial"/>
                <w:sz w:val="16"/>
                <w:szCs w:val="16"/>
              </w:rPr>
            </w:pPr>
          </w:p>
        </w:tc>
        <w:tc>
          <w:tcPr>
            <w:tcW w:w="1044" w:type="dxa"/>
            <w:vAlign w:val="center"/>
          </w:tcPr>
          <w:p w14:paraId="3C0CA2B8" w14:textId="6F917A8A" w:rsidR="00545340" w:rsidRPr="00387EEC" w:rsidRDefault="00545340" w:rsidP="00545340">
            <w:pPr>
              <w:spacing w:before="60" w:line="360" w:lineRule="auto"/>
              <w:jc w:val="center"/>
              <w:rPr>
                <w:rFonts w:ascii="Arial" w:hAnsi="Arial" w:cs="Arial"/>
                <w:sz w:val="16"/>
                <w:szCs w:val="16"/>
              </w:rPr>
            </w:pPr>
            <w:r w:rsidRPr="00387EEC">
              <w:rPr>
                <w:rFonts w:ascii="Arial" w:hAnsi="Arial" w:cs="Arial"/>
                <w:sz w:val="16"/>
                <w:szCs w:val="16"/>
              </w:rPr>
              <w:t>00551023</w:t>
            </w:r>
          </w:p>
        </w:tc>
        <w:tc>
          <w:tcPr>
            <w:tcW w:w="1129" w:type="dxa"/>
            <w:vAlign w:val="center"/>
          </w:tcPr>
          <w:p w14:paraId="4BCB2F74" w14:textId="797DD721" w:rsidR="00545340" w:rsidRPr="00387EEC" w:rsidRDefault="00545340" w:rsidP="00545340">
            <w:pPr>
              <w:spacing w:before="60" w:line="360" w:lineRule="auto"/>
              <w:jc w:val="right"/>
              <w:rPr>
                <w:rFonts w:ascii="Arial" w:hAnsi="Arial" w:cs="Arial"/>
                <w:sz w:val="16"/>
                <w:szCs w:val="16"/>
              </w:rPr>
            </w:pPr>
            <w:r w:rsidRPr="00387EEC">
              <w:rPr>
                <w:rFonts w:ascii="Arial" w:hAnsi="Arial" w:cs="Arial"/>
                <w:sz w:val="16"/>
                <w:szCs w:val="16"/>
              </w:rPr>
              <w:t>130 000</w:t>
            </w:r>
          </w:p>
        </w:tc>
      </w:tr>
      <w:tr w:rsidR="00545340" w:rsidRPr="00387EEC" w14:paraId="7FD59DB5" w14:textId="77777777" w:rsidTr="003C00B1">
        <w:tc>
          <w:tcPr>
            <w:tcW w:w="572" w:type="dxa"/>
            <w:vAlign w:val="center"/>
          </w:tcPr>
          <w:p w14:paraId="09EB052D" w14:textId="4C5921CA" w:rsidR="00545340" w:rsidRPr="00387EEC" w:rsidRDefault="00545340" w:rsidP="00545340">
            <w:pPr>
              <w:spacing w:before="60" w:line="360" w:lineRule="auto"/>
              <w:jc w:val="center"/>
              <w:rPr>
                <w:rFonts w:ascii="Arial" w:hAnsi="Arial" w:cs="Arial"/>
                <w:strike/>
                <w:sz w:val="16"/>
                <w:szCs w:val="16"/>
              </w:rPr>
            </w:pPr>
            <w:r w:rsidRPr="00387EEC">
              <w:rPr>
                <w:rFonts w:ascii="Arial" w:hAnsi="Arial" w:cs="Arial"/>
                <w:strike/>
                <w:sz w:val="16"/>
                <w:szCs w:val="16"/>
              </w:rPr>
              <w:t>4344</w:t>
            </w:r>
          </w:p>
        </w:tc>
        <w:tc>
          <w:tcPr>
            <w:tcW w:w="786" w:type="dxa"/>
            <w:vAlign w:val="center"/>
          </w:tcPr>
          <w:p w14:paraId="1832362A" w14:textId="4015F858" w:rsidR="00545340" w:rsidRPr="00387EEC" w:rsidRDefault="00545340" w:rsidP="00545340">
            <w:pPr>
              <w:spacing w:before="60" w:line="360" w:lineRule="auto"/>
              <w:jc w:val="center"/>
              <w:rPr>
                <w:rFonts w:ascii="Arial" w:hAnsi="Arial" w:cs="Arial"/>
                <w:strike/>
                <w:sz w:val="16"/>
                <w:szCs w:val="16"/>
              </w:rPr>
            </w:pPr>
            <w:r w:rsidRPr="00387EEC">
              <w:rPr>
                <w:rFonts w:ascii="Arial" w:hAnsi="Arial" w:cs="Arial"/>
                <w:strike/>
                <w:sz w:val="16"/>
                <w:szCs w:val="16"/>
              </w:rPr>
              <w:t>5321</w:t>
            </w:r>
          </w:p>
        </w:tc>
        <w:tc>
          <w:tcPr>
            <w:tcW w:w="786" w:type="dxa"/>
            <w:vAlign w:val="center"/>
          </w:tcPr>
          <w:p w14:paraId="5954A02E" w14:textId="606629DB" w:rsidR="00545340" w:rsidRPr="00387EEC" w:rsidRDefault="00545340" w:rsidP="00545340">
            <w:pPr>
              <w:spacing w:before="60" w:line="360" w:lineRule="auto"/>
              <w:jc w:val="center"/>
              <w:rPr>
                <w:rFonts w:ascii="Arial" w:hAnsi="Arial" w:cs="Arial"/>
                <w:strike/>
                <w:sz w:val="16"/>
                <w:szCs w:val="16"/>
              </w:rPr>
            </w:pPr>
            <w:r w:rsidRPr="00387EEC">
              <w:rPr>
                <w:rFonts w:ascii="Arial" w:hAnsi="Arial" w:cs="Arial"/>
                <w:strike/>
                <w:sz w:val="16"/>
                <w:szCs w:val="16"/>
              </w:rPr>
              <w:t>13305</w:t>
            </w:r>
          </w:p>
        </w:tc>
        <w:tc>
          <w:tcPr>
            <w:tcW w:w="990" w:type="dxa"/>
            <w:vAlign w:val="center"/>
          </w:tcPr>
          <w:p w14:paraId="1E91E406" w14:textId="77777777" w:rsidR="00545340" w:rsidRPr="00387EEC" w:rsidRDefault="00545340" w:rsidP="00545340">
            <w:pPr>
              <w:spacing w:before="60" w:line="360" w:lineRule="auto"/>
              <w:jc w:val="center"/>
              <w:rPr>
                <w:rFonts w:ascii="Arial" w:hAnsi="Arial" w:cs="Arial"/>
                <w:strike/>
                <w:sz w:val="16"/>
                <w:szCs w:val="16"/>
              </w:rPr>
            </w:pPr>
          </w:p>
        </w:tc>
        <w:tc>
          <w:tcPr>
            <w:tcW w:w="723" w:type="dxa"/>
            <w:vAlign w:val="center"/>
          </w:tcPr>
          <w:p w14:paraId="5DE56F74" w14:textId="77777777" w:rsidR="00545340" w:rsidRPr="00387EEC" w:rsidRDefault="00545340" w:rsidP="00545340">
            <w:pPr>
              <w:spacing w:before="60" w:line="360" w:lineRule="auto"/>
              <w:jc w:val="center"/>
              <w:rPr>
                <w:rFonts w:ascii="Arial" w:hAnsi="Arial" w:cs="Arial"/>
                <w:strike/>
                <w:sz w:val="16"/>
                <w:szCs w:val="16"/>
              </w:rPr>
            </w:pPr>
          </w:p>
        </w:tc>
        <w:tc>
          <w:tcPr>
            <w:tcW w:w="1017" w:type="dxa"/>
            <w:vAlign w:val="center"/>
          </w:tcPr>
          <w:p w14:paraId="45F19499" w14:textId="77777777" w:rsidR="00545340" w:rsidRPr="00387EEC" w:rsidRDefault="00545340" w:rsidP="00545340">
            <w:pPr>
              <w:spacing w:before="60" w:line="360" w:lineRule="auto"/>
              <w:jc w:val="center"/>
              <w:rPr>
                <w:rFonts w:ascii="Arial" w:hAnsi="Arial" w:cs="Arial"/>
                <w:strike/>
                <w:sz w:val="16"/>
                <w:szCs w:val="16"/>
              </w:rPr>
            </w:pPr>
          </w:p>
        </w:tc>
        <w:tc>
          <w:tcPr>
            <w:tcW w:w="1044" w:type="dxa"/>
            <w:vAlign w:val="center"/>
          </w:tcPr>
          <w:p w14:paraId="5FDE9B28" w14:textId="77005A2B" w:rsidR="00545340" w:rsidRPr="00387EEC" w:rsidRDefault="00545340" w:rsidP="00545340">
            <w:pPr>
              <w:spacing w:before="60" w:line="360" w:lineRule="auto"/>
              <w:jc w:val="center"/>
              <w:rPr>
                <w:rFonts w:ascii="Arial" w:hAnsi="Arial" w:cs="Arial"/>
                <w:strike/>
                <w:sz w:val="16"/>
                <w:szCs w:val="16"/>
              </w:rPr>
            </w:pPr>
            <w:r w:rsidRPr="00387EEC">
              <w:rPr>
                <w:rFonts w:ascii="Arial" w:hAnsi="Arial" w:cs="Arial"/>
                <w:strike/>
                <w:sz w:val="16"/>
                <w:szCs w:val="16"/>
              </w:rPr>
              <w:t>00075370</w:t>
            </w:r>
          </w:p>
        </w:tc>
        <w:tc>
          <w:tcPr>
            <w:tcW w:w="1129" w:type="dxa"/>
            <w:vAlign w:val="center"/>
          </w:tcPr>
          <w:p w14:paraId="79F324BF" w14:textId="2D19D79F" w:rsidR="00545340" w:rsidRPr="00387EEC" w:rsidRDefault="00545340" w:rsidP="00545340">
            <w:pPr>
              <w:spacing w:before="60" w:line="360" w:lineRule="auto"/>
              <w:jc w:val="right"/>
              <w:rPr>
                <w:rFonts w:ascii="Arial" w:hAnsi="Arial" w:cs="Arial"/>
                <w:strike/>
                <w:sz w:val="16"/>
                <w:szCs w:val="16"/>
              </w:rPr>
            </w:pPr>
            <w:r w:rsidRPr="00387EEC">
              <w:rPr>
                <w:rFonts w:ascii="Arial" w:hAnsi="Arial" w:cs="Arial"/>
                <w:strike/>
                <w:sz w:val="16"/>
                <w:szCs w:val="16"/>
              </w:rPr>
              <w:t>100 000</w:t>
            </w:r>
          </w:p>
        </w:tc>
      </w:tr>
      <w:tr w:rsidR="00545340" w:rsidRPr="00387EEC" w14:paraId="03FF7D9C" w14:textId="77777777" w:rsidTr="0003427B">
        <w:tc>
          <w:tcPr>
            <w:tcW w:w="572" w:type="dxa"/>
            <w:vAlign w:val="center"/>
          </w:tcPr>
          <w:p w14:paraId="41101F5E" w14:textId="4F886959" w:rsidR="00545340" w:rsidRPr="00387EEC" w:rsidRDefault="00545340" w:rsidP="00545340">
            <w:pPr>
              <w:spacing w:before="60" w:line="360" w:lineRule="auto"/>
              <w:jc w:val="center"/>
              <w:rPr>
                <w:rFonts w:ascii="Arial" w:hAnsi="Arial" w:cs="Arial"/>
                <w:strike/>
                <w:sz w:val="16"/>
                <w:szCs w:val="16"/>
              </w:rPr>
            </w:pPr>
            <w:r w:rsidRPr="00387EEC">
              <w:rPr>
                <w:rFonts w:ascii="Arial" w:hAnsi="Arial" w:cs="Arial"/>
                <w:strike/>
                <w:sz w:val="16"/>
                <w:szCs w:val="16"/>
              </w:rPr>
              <w:t>4344</w:t>
            </w:r>
          </w:p>
        </w:tc>
        <w:tc>
          <w:tcPr>
            <w:tcW w:w="786" w:type="dxa"/>
            <w:vAlign w:val="center"/>
          </w:tcPr>
          <w:p w14:paraId="2290214E" w14:textId="57E2CD4C" w:rsidR="00545340" w:rsidRPr="00387EEC" w:rsidRDefault="00545340" w:rsidP="00545340">
            <w:pPr>
              <w:spacing w:before="60" w:line="360" w:lineRule="auto"/>
              <w:jc w:val="center"/>
              <w:rPr>
                <w:rFonts w:ascii="Arial" w:hAnsi="Arial" w:cs="Arial"/>
                <w:strike/>
                <w:sz w:val="16"/>
                <w:szCs w:val="16"/>
              </w:rPr>
            </w:pPr>
            <w:r w:rsidRPr="00387EEC">
              <w:rPr>
                <w:rFonts w:ascii="Arial" w:hAnsi="Arial" w:cs="Arial"/>
                <w:strike/>
                <w:sz w:val="16"/>
                <w:szCs w:val="16"/>
              </w:rPr>
              <w:t>5321</w:t>
            </w:r>
          </w:p>
        </w:tc>
        <w:tc>
          <w:tcPr>
            <w:tcW w:w="786" w:type="dxa"/>
            <w:vAlign w:val="center"/>
          </w:tcPr>
          <w:p w14:paraId="0E5A841B" w14:textId="74DE637C" w:rsidR="00545340" w:rsidRPr="00387EEC" w:rsidRDefault="00545340" w:rsidP="00545340">
            <w:pPr>
              <w:spacing w:before="60" w:line="360" w:lineRule="auto"/>
              <w:jc w:val="center"/>
              <w:rPr>
                <w:rFonts w:ascii="Arial" w:hAnsi="Arial" w:cs="Arial"/>
                <w:strike/>
                <w:sz w:val="16"/>
                <w:szCs w:val="16"/>
              </w:rPr>
            </w:pPr>
            <w:r w:rsidRPr="00387EEC">
              <w:rPr>
                <w:rFonts w:ascii="Arial" w:hAnsi="Arial" w:cs="Arial"/>
                <w:strike/>
                <w:sz w:val="16"/>
                <w:szCs w:val="16"/>
              </w:rPr>
              <w:t>13305</w:t>
            </w:r>
          </w:p>
        </w:tc>
        <w:tc>
          <w:tcPr>
            <w:tcW w:w="990" w:type="dxa"/>
            <w:vAlign w:val="center"/>
          </w:tcPr>
          <w:p w14:paraId="418AC052" w14:textId="77777777" w:rsidR="00545340" w:rsidRPr="00387EEC" w:rsidRDefault="00545340" w:rsidP="00545340">
            <w:pPr>
              <w:spacing w:before="60" w:line="360" w:lineRule="auto"/>
              <w:jc w:val="center"/>
              <w:rPr>
                <w:rFonts w:ascii="Arial" w:hAnsi="Arial" w:cs="Arial"/>
                <w:strike/>
                <w:sz w:val="16"/>
                <w:szCs w:val="16"/>
              </w:rPr>
            </w:pPr>
          </w:p>
        </w:tc>
        <w:tc>
          <w:tcPr>
            <w:tcW w:w="723" w:type="dxa"/>
            <w:vAlign w:val="center"/>
          </w:tcPr>
          <w:p w14:paraId="0300F2B1" w14:textId="77777777" w:rsidR="00545340" w:rsidRPr="00387EEC" w:rsidRDefault="00545340" w:rsidP="00545340">
            <w:pPr>
              <w:spacing w:before="60" w:line="360" w:lineRule="auto"/>
              <w:jc w:val="center"/>
              <w:rPr>
                <w:rFonts w:ascii="Arial" w:hAnsi="Arial" w:cs="Arial"/>
                <w:strike/>
                <w:sz w:val="16"/>
                <w:szCs w:val="16"/>
              </w:rPr>
            </w:pPr>
          </w:p>
        </w:tc>
        <w:tc>
          <w:tcPr>
            <w:tcW w:w="1017" w:type="dxa"/>
            <w:vAlign w:val="center"/>
          </w:tcPr>
          <w:p w14:paraId="566B2F2A" w14:textId="77777777" w:rsidR="00545340" w:rsidRPr="00387EEC" w:rsidRDefault="00545340" w:rsidP="00545340">
            <w:pPr>
              <w:spacing w:before="60" w:line="360" w:lineRule="auto"/>
              <w:jc w:val="center"/>
              <w:rPr>
                <w:rFonts w:ascii="Arial" w:hAnsi="Arial" w:cs="Arial"/>
                <w:strike/>
                <w:sz w:val="16"/>
                <w:szCs w:val="16"/>
              </w:rPr>
            </w:pPr>
          </w:p>
        </w:tc>
        <w:tc>
          <w:tcPr>
            <w:tcW w:w="1044" w:type="dxa"/>
            <w:vAlign w:val="center"/>
          </w:tcPr>
          <w:p w14:paraId="68FD474F" w14:textId="733272A6" w:rsidR="00545340" w:rsidRPr="00387EEC" w:rsidRDefault="00545340" w:rsidP="00545340">
            <w:pPr>
              <w:spacing w:before="60" w:line="360" w:lineRule="auto"/>
              <w:jc w:val="center"/>
              <w:rPr>
                <w:rFonts w:ascii="Arial" w:hAnsi="Arial" w:cs="Arial"/>
                <w:strike/>
                <w:sz w:val="16"/>
                <w:szCs w:val="16"/>
              </w:rPr>
            </w:pPr>
            <w:r w:rsidRPr="00387EEC">
              <w:rPr>
                <w:rFonts w:ascii="Arial" w:hAnsi="Arial" w:cs="Arial"/>
                <w:strike/>
                <w:sz w:val="16"/>
                <w:szCs w:val="16"/>
              </w:rPr>
              <w:t>00255661</w:t>
            </w:r>
          </w:p>
        </w:tc>
        <w:tc>
          <w:tcPr>
            <w:tcW w:w="1129" w:type="dxa"/>
            <w:vAlign w:val="center"/>
          </w:tcPr>
          <w:p w14:paraId="57A58581" w14:textId="53C8E77D" w:rsidR="00545340" w:rsidRPr="00387EEC" w:rsidRDefault="00545340" w:rsidP="00545340">
            <w:pPr>
              <w:spacing w:before="60" w:line="360" w:lineRule="auto"/>
              <w:jc w:val="right"/>
              <w:rPr>
                <w:rFonts w:ascii="Arial" w:hAnsi="Arial" w:cs="Arial"/>
                <w:strike/>
                <w:sz w:val="16"/>
                <w:szCs w:val="16"/>
              </w:rPr>
            </w:pPr>
            <w:r w:rsidRPr="00387EEC">
              <w:rPr>
                <w:rFonts w:ascii="Arial" w:hAnsi="Arial" w:cs="Arial"/>
                <w:strike/>
                <w:sz w:val="16"/>
                <w:szCs w:val="16"/>
              </w:rPr>
              <w:t>30 000</w:t>
            </w:r>
          </w:p>
        </w:tc>
      </w:tr>
      <w:tr w:rsidR="009815A4" w:rsidRPr="00387EEC" w14:paraId="7285FCD3" w14:textId="77777777" w:rsidTr="0003427B">
        <w:tc>
          <w:tcPr>
            <w:tcW w:w="572" w:type="dxa"/>
            <w:vAlign w:val="center"/>
          </w:tcPr>
          <w:p w14:paraId="28E6B375" w14:textId="77777777" w:rsidR="009815A4" w:rsidRPr="00387EEC" w:rsidRDefault="009815A4" w:rsidP="009815A4">
            <w:pPr>
              <w:spacing w:before="60" w:line="360" w:lineRule="auto"/>
              <w:jc w:val="center"/>
              <w:rPr>
                <w:rFonts w:ascii="Arial" w:hAnsi="Arial" w:cs="Arial"/>
                <w:strike/>
                <w:sz w:val="16"/>
                <w:szCs w:val="16"/>
              </w:rPr>
            </w:pPr>
          </w:p>
        </w:tc>
        <w:tc>
          <w:tcPr>
            <w:tcW w:w="786" w:type="dxa"/>
            <w:vAlign w:val="center"/>
          </w:tcPr>
          <w:p w14:paraId="357F6992" w14:textId="474C2AA7" w:rsidR="009815A4" w:rsidRPr="00387EEC" w:rsidRDefault="009815A4" w:rsidP="009815A4">
            <w:pPr>
              <w:spacing w:before="60" w:line="360" w:lineRule="auto"/>
              <w:jc w:val="center"/>
              <w:rPr>
                <w:rFonts w:ascii="Arial" w:hAnsi="Arial" w:cs="Arial"/>
                <w:strike/>
                <w:sz w:val="16"/>
                <w:szCs w:val="16"/>
              </w:rPr>
            </w:pPr>
            <w:r w:rsidRPr="00387EEC">
              <w:rPr>
                <w:rFonts w:ascii="Arial" w:hAnsi="Arial" w:cs="Arial"/>
                <w:strike/>
                <w:sz w:val="16"/>
                <w:szCs w:val="16"/>
              </w:rPr>
              <w:t>4122</w:t>
            </w:r>
          </w:p>
        </w:tc>
        <w:tc>
          <w:tcPr>
            <w:tcW w:w="786" w:type="dxa"/>
            <w:vAlign w:val="center"/>
          </w:tcPr>
          <w:p w14:paraId="7401C640" w14:textId="500D1C10" w:rsidR="009815A4" w:rsidRPr="00387EEC" w:rsidRDefault="009815A4" w:rsidP="009815A4">
            <w:pPr>
              <w:spacing w:before="60" w:line="360" w:lineRule="auto"/>
              <w:jc w:val="center"/>
              <w:rPr>
                <w:rFonts w:ascii="Arial" w:hAnsi="Arial" w:cs="Arial"/>
                <w:strike/>
                <w:sz w:val="16"/>
                <w:szCs w:val="16"/>
              </w:rPr>
            </w:pPr>
            <w:r w:rsidRPr="00387EEC">
              <w:rPr>
                <w:rFonts w:ascii="Arial" w:hAnsi="Arial" w:cs="Arial"/>
                <w:strike/>
                <w:sz w:val="16"/>
                <w:szCs w:val="16"/>
              </w:rPr>
              <w:t>13305</w:t>
            </w:r>
          </w:p>
        </w:tc>
        <w:tc>
          <w:tcPr>
            <w:tcW w:w="990" w:type="dxa"/>
            <w:vAlign w:val="center"/>
          </w:tcPr>
          <w:p w14:paraId="031F78A5" w14:textId="77777777" w:rsidR="009815A4" w:rsidRPr="00387EEC" w:rsidRDefault="009815A4" w:rsidP="009815A4">
            <w:pPr>
              <w:spacing w:before="60" w:line="360" w:lineRule="auto"/>
              <w:jc w:val="center"/>
              <w:rPr>
                <w:rFonts w:ascii="Arial" w:hAnsi="Arial" w:cs="Arial"/>
                <w:strike/>
                <w:sz w:val="16"/>
                <w:szCs w:val="16"/>
              </w:rPr>
            </w:pPr>
          </w:p>
        </w:tc>
        <w:tc>
          <w:tcPr>
            <w:tcW w:w="723" w:type="dxa"/>
            <w:vAlign w:val="center"/>
          </w:tcPr>
          <w:p w14:paraId="6963FAED" w14:textId="77777777" w:rsidR="009815A4" w:rsidRPr="00387EEC" w:rsidRDefault="009815A4" w:rsidP="009815A4">
            <w:pPr>
              <w:spacing w:before="60" w:line="360" w:lineRule="auto"/>
              <w:jc w:val="center"/>
              <w:rPr>
                <w:rFonts w:ascii="Arial" w:hAnsi="Arial" w:cs="Arial"/>
                <w:strike/>
                <w:sz w:val="16"/>
                <w:szCs w:val="16"/>
              </w:rPr>
            </w:pPr>
          </w:p>
        </w:tc>
        <w:tc>
          <w:tcPr>
            <w:tcW w:w="1017" w:type="dxa"/>
            <w:vAlign w:val="center"/>
          </w:tcPr>
          <w:p w14:paraId="3B9E3DA7" w14:textId="77777777" w:rsidR="009815A4" w:rsidRPr="00387EEC" w:rsidRDefault="009815A4" w:rsidP="009815A4">
            <w:pPr>
              <w:spacing w:before="60" w:line="360" w:lineRule="auto"/>
              <w:jc w:val="center"/>
              <w:rPr>
                <w:rFonts w:ascii="Arial" w:hAnsi="Arial" w:cs="Arial"/>
                <w:strike/>
                <w:sz w:val="16"/>
                <w:szCs w:val="16"/>
              </w:rPr>
            </w:pPr>
          </w:p>
        </w:tc>
        <w:tc>
          <w:tcPr>
            <w:tcW w:w="1044" w:type="dxa"/>
          </w:tcPr>
          <w:p w14:paraId="40AFFB32" w14:textId="21FA7206" w:rsidR="009815A4" w:rsidRPr="00387EEC" w:rsidRDefault="009815A4" w:rsidP="009815A4">
            <w:pPr>
              <w:spacing w:before="60" w:line="360" w:lineRule="auto"/>
              <w:jc w:val="center"/>
              <w:rPr>
                <w:rFonts w:ascii="Arial" w:hAnsi="Arial" w:cs="Arial"/>
                <w:strike/>
                <w:sz w:val="16"/>
                <w:szCs w:val="16"/>
              </w:rPr>
            </w:pPr>
            <w:r w:rsidRPr="00387EEC">
              <w:rPr>
                <w:rFonts w:ascii="Arial" w:hAnsi="Arial" w:cs="Arial"/>
                <w:strike/>
                <w:sz w:val="16"/>
                <w:szCs w:val="16"/>
              </w:rPr>
              <w:t>70890366</w:t>
            </w:r>
          </w:p>
        </w:tc>
        <w:tc>
          <w:tcPr>
            <w:tcW w:w="1129" w:type="dxa"/>
            <w:vAlign w:val="center"/>
          </w:tcPr>
          <w:p w14:paraId="3A448A9A" w14:textId="5D7249F9" w:rsidR="009815A4" w:rsidRPr="00387EEC" w:rsidRDefault="009815A4" w:rsidP="009815A4">
            <w:pPr>
              <w:spacing w:before="60" w:line="360" w:lineRule="auto"/>
              <w:jc w:val="right"/>
              <w:rPr>
                <w:rFonts w:ascii="Arial" w:hAnsi="Arial" w:cs="Arial"/>
                <w:strike/>
                <w:sz w:val="16"/>
                <w:szCs w:val="16"/>
              </w:rPr>
            </w:pPr>
            <w:r w:rsidRPr="00387EEC">
              <w:rPr>
                <w:rFonts w:ascii="Arial" w:hAnsi="Arial" w:cs="Arial"/>
                <w:strike/>
                <w:sz w:val="16"/>
                <w:szCs w:val="16"/>
              </w:rPr>
              <w:t>130 000</w:t>
            </w:r>
          </w:p>
        </w:tc>
      </w:tr>
      <w:tr w:rsidR="009815A4" w:rsidRPr="00387EEC" w14:paraId="4AB21343" w14:textId="77777777" w:rsidTr="0003427B">
        <w:tc>
          <w:tcPr>
            <w:tcW w:w="572" w:type="dxa"/>
            <w:vAlign w:val="center"/>
          </w:tcPr>
          <w:p w14:paraId="59CDD1D5" w14:textId="16E786B4" w:rsidR="009815A4" w:rsidRPr="00387EEC" w:rsidRDefault="009815A4" w:rsidP="009815A4">
            <w:pPr>
              <w:spacing w:before="60" w:line="360" w:lineRule="auto"/>
              <w:jc w:val="center"/>
              <w:rPr>
                <w:rFonts w:ascii="Arial" w:hAnsi="Arial" w:cs="Arial"/>
                <w:sz w:val="16"/>
                <w:szCs w:val="16"/>
              </w:rPr>
            </w:pPr>
            <w:r w:rsidRPr="00387EEC">
              <w:rPr>
                <w:rFonts w:ascii="Arial" w:hAnsi="Arial" w:cs="Arial"/>
                <w:sz w:val="16"/>
                <w:szCs w:val="16"/>
              </w:rPr>
              <w:t>4344</w:t>
            </w:r>
          </w:p>
        </w:tc>
        <w:tc>
          <w:tcPr>
            <w:tcW w:w="786" w:type="dxa"/>
            <w:vAlign w:val="center"/>
          </w:tcPr>
          <w:p w14:paraId="47F7C16E" w14:textId="4B276F19" w:rsidR="009815A4" w:rsidRPr="00387EEC" w:rsidRDefault="009815A4" w:rsidP="009815A4">
            <w:pPr>
              <w:spacing w:before="60" w:line="360" w:lineRule="auto"/>
              <w:jc w:val="center"/>
              <w:rPr>
                <w:rFonts w:ascii="Arial" w:hAnsi="Arial" w:cs="Arial"/>
                <w:sz w:val="16"/>
                <w:szCs w:val="16"/>
              </w:rPr>
            </w:pPr>
            <w:r w:rsidRPr="00387EEC">
              <w:rPr>
                <w:rFonts w:ascii="Arial" w:hAnsi="Arial" w:cs="Arial"/>
                <w:sz w:val="16"/>
                <w:szCs w:val="16"/>
              </w:rPr>
              <w:t>5221</w:t>
            </w:r>
          </w:p>
        </w:tc>
        <w:tc>
          <w:tcPr>
            <w:tcW w:w="786" w:type="dxa"/>
            <w:vAlign w:val="center"/>
          </w:tcPr>
          <w:p w14:paraId="06C465C4" w14:textId="42DDE567" w:rsidR="009815A4" w:rsidRPr="00387EEC" w:rsidRDefault="009815A4" w:rsidP="009815A4">
            <w:pPr>
              <w:spacing w:before="60" w:line="360" w:lineRule="auto"/>
              <w:jc w:val="center"/>
              <w:rPr>
                <w:rFonts w:ascii="Arial" w:hAnsi="Arial" w:cs="Arial"/>
                <w:sz w:val="16"/>
                <w:szCs w:val="16"/>
              </w:rPr>
            </w:pPr>
            <w:r w:rsidRPr="00387EEC">
              <w:rPr>
                <w:rFonts w:ascii="Arial" w:hAnsi="Arial" w:cs="Arial"/>
                <w:sz w:val="16"/>
                <w:szCs w:val="16"/>
              </w:rPr>
              <w:t>13305</w:t>
            </w:r>
          </w:p>
        </w:tc>
        <w:tc>
          <w:tcPr>
            <w:tcW w:w="990" w:type="dxa"/>
            <w:vAlign w:val="center"/>
          </w:tcPr>
          <w:p w14:paraId="3780CAA6" w14:textId="77777777" w:rsidR="009815A4" w:rsidRPr="00387EEC" w:rsidRDefault="009815A4" w:rsidP="009815A4">
            <w:pPr>
              <w:spacing w:before="60" w:line="360" w:lineRule="auto"/>
              <w:jc w:val="center"/>
              <w:rPr>
                <w:rFonts w:ascii="Arial" w:hAnsi="Arial" w:cs="Arial"/>
                <w:sz w:val="16"/>
                <w:szCs w:val="16"/>
              </w:rPr>
            </w:pPr>
          </w:p>
        </w:tc>
        <w:tc>
          <w:tcPr>
            <w:tcW w:w="723" w:type="dxa"/>
            <w:vAlign w:val="center"/>
          </w:tcPr>
          <w:p w14:paraId="62EB0FDB" w14:textId="77777777" w:rsidR="009815A4" w:rsidRPr="00387EEC" w:rsidRDefault="009815A4" w:rsidP="009815A4">
            <w:pPr>
              <w:spacing w:before="60" w:line="360" w:lineRule="auto"/>
              <w:jc w:val="center"/>
              <w:rPr>
                <w:rFonts w:ascii="Arial" w:hAnsi="Arial" w:cs="Arial"/>
                <w:sz w:val="16"/>
                <w:szCs w:val="16"/>
              </w:rPr>
            </w:pPr>
          </w:p>
        </w:tc>
        <w:tc>
          <w:tcPr>
            <w:tcW w:w="1017" w:type="dxa"/>
            <w:vAlign w:val="center"/>
          </w:tcPr>
          <w:p w14:paraId="6ECC1E52" w14:textId="77777777" w:rsidR="009815A4" w:rsidRPr="00387EEC" w:rsidRDefault="009815A4" w:rsidP="009815A4">
            <w:pPr>
              <w:spacing w:before="60" w:line="360" w:lineRule="auto"/>
              <w:jc w:val="center"/>
              <w:rPr>
                <w:rFonts w:ascii="Arial" w:hAnsi="Arial" w:cs="Arial"/>
                <w:sz w:val="16"/>
                <w:szCs w:val="16"/>
              </w:rPr>
            </w:pPr>
          </w:p>
        </w:tc>
        <w:tc>
          <w:tcPr>
            <w:tcW w:w="1044" w:type="dxa"/>
            <w:vAlign w:val="center"/>
          </w:tcPr>
          <w:p w14:paraId="27B420DC" w14:textId="55B679A8" w:rsidR="009815A4" w:rsidRPr="00387EEC" w:rsidRDefault="009815A4" w:rsidP="009815A4">
            <w:pPr>
              <w:spacing w:before="60" w:line="360" w:lineRule="auto"/>
              <w:jc w:val="center"/>
              <w:rPr>
                <w:rFonts w:ascii="Arial" w:hAnsi="Arial" w:cs="Arial"/>
                <w:sz w:val="16"/>
                <w:szCs w:val="16"/>
              </w:rPr>
            </w:pPr>
            <w:r w:rsidRPr="00387EEC">
              <w:rPr>
                <w:rFonts w:ascii="Arial" w:hAnsi="Arial" w:cs="Arial"/>
                <w:sz w:val="16"/>
                <w:szCs w:val="16"/>
              </w:rPr>
              <w:t>29123747</w:t>
            </w:r>
          </w:p>
        </w:tc>
        <w:tc>
          <w:tcPr>
            <w:tcW w:w="1129" w:type="dxa"/>
            <w:vAlign w:val="center"/>
          </w:tcPr>
          <w:p w14:paraId="445D4F25" w14:textId="546608AF" w:rsidR="009815A4" w:rsidRPr="00387EEC" w:rsidRDefault="009815A4" w:rsidP="009815A4">
            <w:pPr>
              <w:spacing w:before="60" w:line="360" w:lineRule="auto"/>
              <w:jc w:val="right"/>
              <w:rPr>
                <w:rFonts w:ascii="Arial" w:hAnsi="Arial" w:cs="Arial"/>
                <w:sz w:val="16"/>
                <w:szCs w:val="16"/>
              </w:rPr>
            </w:pPr>
            <w:r w:rsidRPr="00387EEC">
              <w:rPr>
                <w:rFonts w:ascii="Arial" w:hAnsi="Arial" w:cs="Arial"/>
                <w:sz w:val="16"/>
                <w:szCs w:val="16"/>
              </w:rPr>
              <w:t>100 000</w:t>
            </w:r>
          </w:p>
        </w:tc>
      </w:tr>
      <w:tr w:rsidR="009815A4" w:rsidRPr="00387EEC" w14:paraId="46F64A24" w14:textId="77777777" w:rsidTr="0003427B">
        <w:tc>
          <w:tcPr>
            <w:tcW w:w="572" w:type="dxa"/>
          </w:tcPr>
          <w:p w14:paraId="4F627BFF" w14:textId="2F240862" w:rsidR="009815A4" w:rsidRPr="00387EEC" w:rsidRDefault="009815A4" w:rsidP="009815A4">
            <w:pPr>
              <w:spacing w:before="60" w:line="360" w:lineRule="auto"/>
              <w:jc w:val="center"/>
              <w:rPr>
                <w:rFonts w:ascii="Arial" w:hAnsi="Arial" w:cs="Arial"/>
                <w:sz w:val="16"/>
                <w:szCs w:val="16"/>
              </w:rPr>
            </w:pPr>
            <w:r w:rsidRPr="00387EEC">
              <w:rPr>
                <w:rFonts w:ascii="Arial" w:hAnsi="Arial" w:cs="Arial"/>
                <w:sz w:val="16"/>
                <w:szCs w:val="16"/>
              </w:rPr>
              <w:t>4344</w:t>
            </w:r>
          </w:p>
        </w:tc>
        <w:tc>
          <w:tcPr>
            <w:tcW w:w="786" w:type="dxa"/>
          </w:tcPr>
          <w:p w14:paraId="103BD7FB" w14:textId="14626515" w:rsidR="009815A4" w:rsidRPr="00387EEC" w:rsidRDefault="009815A4" w:rsidP="009815A4">
            <w:pPr>
              <w:spacing w:before="60" w:line="360" w:lineRule="auto"/>
              <w:jc w:val="center"/>
              <w:rPr>
                <w:rFonts w:ascii="Arial" w:hAnsi="Arial" w:cs="Arial"/>
                <w:sz w:val="16"/>
                <w:szCs w:val="16"/>
              </w:rPr>
            </w:pPr>
            <w:r w:rsidRPr="00387EEC">
              <w:rPr>
                <w:rFonts w:ascii="Arial" w:hAnsi="Arial" w:cs="Arial"/>
                <w:sz w:val="16"/>
                <w:szCs w:val="16"/>
              </w:rPr>
              <w:t>5221</w:t>
            </w:r>
          </w:p>
        </w:tc>
        <w:tc>
          <w:tcPr>
            <w:tcW w:w="786" w:type="dxa"/>
          </w:tcPr>
          <w:p w14:paraId="62D972B3" w14:textId="1DCC8310" w:rsidR="009815A4" w:rsidRPr="00387EEC" w:rsidRDefault="009815A4" w:rsidP="009815A4">
            <w:pPr>
              <w:spacing w:before="60" w:line="360" w:lineRule="auto"/>
              <w:jc w:val="center"/>
              <w:rPr>
                <w:rFonts w:ascii="Arial" w:hAnsi="Arial" w:cs="Arial"/>
                <w:sz w:val="16"/>
                <w:szCs w:val="16"/>
              </w:rPr>
            </w:pPr>
            <w:r w:rsidRPr="00387EEC">
              <w:rPr>
                <w:rFonts w:ascii="Arial" w:hAnsi="Arial" w:cs="Arial"/>
                <w:sz w:val="16"/>
                <w:szCs w:val="16"/>
              </w:rPr>
              <w:t>13305</w:t>
            </w:r>
          </w:p>
        </w:tc>
        <w:tc>
          <w:tcPr>
            <w:tcW w:w="990" w:type="dxa"/>
          </w:tcPr>
          <w:p w14:paraId="4B1237E9" w14:textId="77777777" w:rsidR="009815A4" w:rsidRPr="00387EEC" w:rsidRDefault="009815A4" w:rsidP="009815A4">
            <w:pPr>
              <w:spacing w:before="60" w:line="360" w:lineRule="auto"/>
              <w:jc w:val="center"/>
              <w:rPr>
                <w:rFonts w:ascii="Arial" w:hAnsi="Arial" w:cs="Arial"/>
                <w:sz w:val="16"/>
                <w:szCs w:val="16"/>
              </w:rPr>
            </w:pPr>
          </w:p>
        </w:tc>
        <w:tc>
          <w:tcPr>
            <w:tcW w:w="723" w:type="dxa"/>
          </w:tcPr>
          <w:p w14:paraId="14F7BB4A" w14:textId="77777777" w:rsidR="009815A4" w:rsidRPr="00387EEC" w:rsidRDefault="009815A4" w:rsidP="009815A4">
            <w:pPr>
              <w:spacing w:before="60" w:line="360" w:lineRule="auto"/>
              <w:jc w:val="center"/>
              <w:rPr>
                <w:rFonts w:ascii="Arial" w:hAnsi="Arial" w:cs="Arial"/>
                <w:sz w:val="16"/>
                <w:szCs w:val="16"/>
              </w:rPr>
            </w:pPr>
          </w:p>
        </w:tc>
        <w:tc>
          <w:tcPr>
            <w:tcW w:w="1017" w:type="dxa"/>
          </w:tcPr>
          <w:p w14:paraId="7ED8D0F5" w14:textId="77777777" w:rsidR="009815A4" w:rsidRPr="00387EEC" w:rsidRDefault="009815A4" w:rsidP="009815A4">
            <w:pPr>
              <w:spacing w:before="60" w:line="360" w:lineRule="auto"/>
              <w:jc w:val="center"/>
              <w:rPr>
                <w:rFonts w:ascii="Arial" w:hAnsi="Arial" w:cs="Arial"/>
                <w:sz w:val="16"/>
                <w:szCs w:val="16"/>
              </w:rPr>
            </w:pPr>
          </w:p>
        </w:tc>
        <w:tc>
          <w:tcPr>
            <w:tcW w:w="1044" w:type="dxa"/>
          </w:tcPr>
          <w:p w14:paraId="5ED5475B" w14:textId="49CCCBA3" w:rsidR="009815A4" w:rsidRPr="00387EEC" w:rsidRDefault="009815A4" w:rsidP="009815A4">
            <w:pPr>
              <w:spacing w:before="60" w:line="360" w:lineRule="auto"/>
              <w:jc w:val="center"/>
              <w:rPr>
                <w:rFonts w:ascii="Arial" w:hAnsi="Arial" w:cs="Arial"/>
                <w:sz w:val="16"/>
                <w:szCs w:val="16"/>
              </w:rPr>
            </w:pPr>
            <w:r w:rsidRPr="00387EEC">
              <w:rPr>
                <w:rFonts w:ascii="Arial" w:hAnsi="Arial" w:cs="Arial"/>
                <w:sz w:val="16"/>
                <w:szCs w:val="16"/>
              </w:rPr>
              <w:t>26343657</w:t>
            </w:r>
          </w:p>
        </w:tc>
        <w:tc>
          <w:tcPr>
            <w:tcW w:w="1129" w:type="dxa"/>
          </w:tcPr>
          <w:p w14:paraId="371F4DBE" w14:textId="50AD095A" w:rsidR="009815A4" w:rsidRPr="00387EEC" w:rsidRDefault="009815A4" w:rsidP="009815A4">
            <w:pPr>
              <w:spacing w:before="60" w:line="360" w:lineRule="auto"/>
              <w:jc w:val="right"/>
              <w:rPr>
                <w:rFonts w:ascii="Arial" w:hAnsi="Arial" w:cs="Arial"/>
                <w:sz w:val="16"/>
                <w:szCs w:val="16"/>
              </w:rPr>
            </w:pPr>
            <w:r w:rsidRPr="00387EEC">
              <w:rPr>
                <w:rFonts w:ascii="Arial" w:hAnsi="Arial" w:cs="Arial"/>
                <w:sz w:val="16"/>
                <w:szCs w:val="16"/>
              </w:rPr>
              <w:t>30 000</w:t>
            </w:r>
          </w:p>
        </w:tc>
      </w:tr>
    </w:tbl>
    <w:p w14:paraId="56502043" w14:textId="4F1D1BF7" w:rsidR="00B55DD0" w:rsidRPr="00F20487" w:rsidRDefault="00B55DD0" w:rsidP="00F20487">
      <w:pPr>
        <w:spacing w:before="240" w:after="240"/>
        <w:rPr>
          <w:rFonts w:ascii="Arial" w:hAnsi="Arial" w:cs="Arial"/>
          <w:b/>
          <w:sz w:val="22"/>
          <w:szCs w:val="22"/>
        </w:rPr>
      </w:pPr>
      <w:r w:rsidRPr="00F20487">
        <w:rPr>
          <w:rFonts w:ascii="Arial" w:hAnsi="Arial" w:cs="Arial"/>
          <w:b/>
          <w:sz w:val="22"/>
          <w:szCs w:val="22"/>
        </w:rPr>
        <w:t>K Čl. II</w:t>
      </w:r>
      <w:r w:rsidR="00EA2F56">
        <w:rPr>
          <w:rFonts w:ascii="Arial" w:hAnsi="Arial" w:cs="Arial"/>
          <w:b/>
          <w:sz w:val="22"/>
          <w:szCs w:val="22"/>
        </w:rPr>
        <w:t xml:space="preserve"> a Čl. III</w:t>
      </w:r>
    </w:p>
    <w:p w14:paraId="73C48B74" w14:textId="72CC4DC2" w:rsidR="00B9064C" w:rsidRPr="00387EEC" w:rsidRDefault="00EA2F56" w:rsidP="00B9064C">
      <w:pPr>
        <w:spacing w:after="240"/>
        <w:rPr>
          <w:rFonts w:ascii="Arial" w:hAnsi="Arial" w:cs="Arial"/>
          <w:sz w:val="22"/>
          <w:szCs w:val="22"/>
          <w:lang w:eastAsia="x-none"/>
        </w:rPr>
      </w:pPr>
      <w:r w:rsidRPr="00387EEC">
        <w:rPr>
          <w:rFonts w:ascii="Arial" w:hAnsi="Arial" w:cs="Arial"/>
          <w:bCs/>
          <w:sz w:val="22"/>
          <w:szCs w:val="22"/>
          <w:lang w:eastAsia="x-none"/>
        </w:rPr>
        <w:t>Nabytí účinnosti vyhlášky se navrhuje dnem 1. ledna 2026.</w:t>
      </w:r>
      <w:r w:rsidR="007053F7" w:rsidRPr="00387EEC">
        <w:rPr>
          <w:rFonts w:ascii="Arial" w:hAnsi="Arial" w:cs="Arial"/>
          <w:bCs/>
          <w:sz w:val="22"/>
          <w:szCs w:val="22"/>
          <w:lang w:eastAsia="x-none"/>
        </w:rPr>
        <w:t xml:space="preserve"> Do té doby bude platit stávající právní úprava. Tudíž finanční výkazy pro hodnocení plnění rozpočtů územních samosprávných celků a dobrovolných svazků obcí za rok 2025 se budou sestavovat podle vyhlášky č. 5/2014 Sb., ve znění účinném přede dnem nabytí účinnosti této vyhlášky. Údaje v</w:t>
      </w:r>
      <w:r w:rsidR="00387EEC">
        <w:rPr>
          <w:rFonts w:ascii="Arial" w:hAnsi="Arial" w:cs="Arial"/>
          <w:bCs/>
          <w:sz w:val="22"/>
          <w:szCs w:val="22"/>
          <w:lang w:eastAsia="x-none"/>
        </w:rPr>
        <w:t> </w:t>
      </w:r>
      <w:r w:rsidR="007053F7" w:rsidRPr="00387EEC">
        <w:rPr>
          <w:rFonts w:ascii="Arial" w:hAnsi="Arial" w:cs="Arial"/>
          <w:bCs/>
          <w:sz w:val="22"/>
          <w:szCs w:val="22"/>
          <w:lang w:eastAsia="x-none"/>
        </w:rPr>
        <w:t>novém rozsahu a struktuře výkazu budou poprvé sestaveny a předány do CSÚIS za období leden-únor 2026, tedy do 20. března 2026.</w:t>
      </w:r>
    </w:p>
    <w:sectPr w:rsidR="00B9064C" w:rsidRPr="00387EEC" w:rsidSect="000B73E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14A7F" w14:textId="77777777" w:rsidR="007C2593" w:rsidRDefault="007C2593">
      <w:r>
        <w:separator/>
      </w:r>
    </w:p>
  </w:endnote>
  <w:endnote w:type="continuationSeparator" w:id="0">
    <w:p w14:paraId="7C57DF3B" w14:textId="77777777" w:rsidR="007C2593" w:rsidRDefault="007C2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081396780"/>
      <w:docPartObj>
        <w:docPartGallery w:val="Page Numbers (Bottom of Page)"/>
        <w:docPartUnique/>
      </w:docPartObj>
    </w:sdtPr>
    <w:sdtContent>
      <w:p w14:paraId="15CAFB40" w14:textId="7900B452" w:rsidR="00B52B9C" w:rsidRPr="00EA1C1B" w:rsidRDefault="00B52B9C" w:rsidP="007C325A">
        <w:pPr>
          <w:pStyle w:val="Zpat"/>
          <w:jc w:val="center"/>
          <w:rPr>
            <w:rFonts w:ascii="Arial" w:hAnsi="Arial" w:cs="Arial"/>
            <w:sz w:val="20"/>
            <w:szCs w:val="20"/>
          </w:rPr>
        </w:pPr>
        <w:r w:rsidRPr="007C325A">
          <w:rPr>
            <w:rFonts w:ascii="Arial" w:hAnsi="Arial" w:cs="Arial"/>
            <w:sz w:val="20"/>
            <w:szCs w:val="20"/>
          </w:rPr>
          <w:t xml:space="preserve">Stránka </w:t>
        </w:r>
        <w:r w:rsidRPr="007C325A">
          <w:rPr>
            <w:rFonts w:ascii="Arial" w:hAnsi="Arial" w:cs="Arial"/>
            <w:b/>
            <w:bCs/>
            <w:sz w:val="20"/>
            <w:szCs w:val="20"/>
          </w:rPr>
          <w:fldChar w:fldCharType="begin"/>
        </w:r>
        <w:r w:rsidRPr="007C325A">
          <w:rPr>
            <w:rFonts w:ascii="Arial" w:hAnsi="Arial" w:cs="Arial"/>
            <w:b/>
            <w:bCs/>
            <w:sz w:val="20"/>
            <w:szCs w:val="20"/>
          </w:rPr>
          <w:instrText>PAGE  \* Arabic  \* MERGEFORMAT</w:instrText>
        </w:r>
        <w:r w:rsidRPr="007C325A">
          <w:rPr>
            <w:rFonts w:ascii="Arial" w:hAnsi="Arial" w:cs="Arial"/>
            <w:b/>
            <w:bCs/>
            <w:sz w:val="20"/>
            <w:szCs w:val="20"/>
          </w:rPr>
          <w:fldChar w:fldCharType="separate"/>
        </w:r>
        <w:r w:rsidR="00ED4B5C">
          <w:rPr>
            <w:rFonts w:ascii="Arial" w:hAnsi="Arial" w:cs="Arial"/>
            <w:b/>
            <w:bCs/>
            <w:noProof/>
            <w:sz w:val="20"/>
            <w:szCs w:val="20"/>
          </w:rPr>
          <w:t>6</w:t>
        </w:r>
        <w:r w:rsidRPr="007C325A">
          <w:rPr>
            <w:rFonts w:ascii="Arial" w:hAnsi="Arial" w:cs="Arial"/>
            <w:b/>
            <w:bCs/>
            <w:sz w:val="20"/>
            <w:szCs w:val="20"/>
          </w:rPr>
          <w:fldChar w:fldCharType="end"/>
        </w:r>
        <w:r w:rsidRPr="007C325A">
          <w:rPr>
            <w:rFonts w:ascii="Arial" w:hAnsi="Arial" w:cs="Arial"/>
            <w:sz w:val="20"/>
            <w:szCs w:val="20"/>
          </w:rPr>
          <w:t xml:space="preserve"> z </w:t>
        </w:r>
        <w:r w:rsidRPr="007C325A">
          <w:rPr>
            <w:rFonts w:ascii="Arial" w:hAnsi="Arial" w:cs="Arial"/>
            <w:b/>
            <w:bCs/>
            <w:sz w:val="20"/>
            <w:szCs w:val="20"/>
          </w:rPr>
          <w:fldChar w:fldCharType="begin"/>
        </w:r>
        <w:r w:rsidRPr="007C325A">
          <w:rPr>
            <w:rFonts w:ascii="Arial" w:hAnsi="Arial" w:cs="Arial"/>
            <w:b/>
            <w:bCs/>
            <w:sz w:val="20"/>
            <w:szCs w:val="20"/>
          </w:rPr>
          <w:instrText>NUMPAGES  \* Arabic  \* MERGEFORMAT</w:instrText>
        </w:r>
        <w:r w:rsidRPr="007C325A">
          <w:rPr>
            <w:rFonts w:ascii="Arial" w:hAnsi="Arial" w:cs="Arial"/>
            <w:b/>
            <w:bCs/>
            <w:sz w:val="20"/>
            <w:szCs w:val="20"/>
          </w:rPr>
          <w:fldChar w:fldCharType="separate"/>
        </w:r>
        <w:r w:rsidR="00ED4B5C">
          <w:rPr>
            <w:rFonts w:ascii="Arial" w:hAnsi="Arial" w:cs="Arial"/>
            <w:b/>
            <w:bCs/>
            <w:noProof/>
            <w:sz w:val="20"/>
            <w:szCs w:val="20"/>
          </w:rPr>
          <w:t>20</w:t>
        </w:r>
        <w:r w:rsidRPr="007C325A">
          <w:rPr>
            <w:rFonts w:ascii="Arial" w:hAnsi="Arial" w:cs="Arial"/>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A7433" w14:textId="77777777" w:rsidR="007C2593" w:rsidRDefault="007C2593">
      <w:r>
        <w:separator/>
      </w:r>
    </w:p>
  </w:footnote>
  <w:footnote w:type="continuationSeparator" w:id="0">
    <w:p w14:paraId="36A7F5AA" w14:textId="77777777" w:rsidR="007C2593" w:rsidRDefault="007C2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40B8"/>
    <w:multiLevelType w:val="hybridMultilevel"/>
    <w:tmpl w:val="16EE12A6"/>
    <w:lvl w:ilvl="0" w:tplc="04050013">
      <w:start w:val="1"/>
      <w:numFmt w:val="upperRoman"/>
      <w:lvlText w:val="%1."/>
      <w:lvlJc w:val="righ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1" w15:restartNumberingAfterBreak="0">
    <w:nsid w:val="090D7087"/>
    <w:multiLevelType w:val="hybridMultilevel"/>
    <w:tmpl w:val="899836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0A6C92"/>
    <w:multiLevelType w:val="hybridMultilevel"/>
    <w:tmpl w:val="D874589C"/>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3" w15:restartNumberingAfterBreak="0">
    <w:nsid w:val="123D655E"/>
    <w:multiLevelType w:val="hybridMultilevel"/>
    <w:tmpl w:val="43743E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F93B7D"/>
    <w:multiLevelType w:val="hybridMultilevel"/>
    <w:tmpl w:val="43D21B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707A22"/>
    <w:multiLevelType w:val="hybridMultilevel"/>
    <w:tmpl w:val="021091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B00635"/>
    <w:multiLevelType w:val="multilevel"/>
    <w:tmpl w:val="5E788624"/>
    <w:lvl w:ilvl="0">
      <w:start w:val="5"/>
      <w:numFmt w:val="decimal"/>
      <w:lvlText w:val="%1."/>
      <w:lvlJc w:val="left"/>
      <w:pPr>
        <w:ind w:left="360" w:hanging="360"/>
      </w:pPr>
      <w:rPr>
        <w:rFonts w:hint="default"/>
        <w:strike w:val="0"/>
      </w:rPr>
    </w:lvl>
    <w:lvl w:ilvl="1">
      <w:start w:val="1"/>
      <w:numFmt w:val="decimal"/>
      <w:isLgl/>
      <w:lvlText w:val="%1.%2"/>
      <w:lvlJc w:val="left"/>
      <w:pPr>
        <w:ind w:left="218" w:hanging="21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7500BB8"/>
    <w:multiLevelType w:val="hybridMultilevel"/>
    <w:tmpl w:val="BCA2040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723271"/>
    <w:multiLevelType w:val="hybridMultilevel"/>
    <w:tmpl w:val="A31875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89130A7"/>
    <w:multiLevelType w:val="hybridMultilevel"/>
    <w:tmpl w:val="C94889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9D793A"/>
    <w:multiLevelType w:val="hybridMultilevel"/>
    <w:tmpl w:val="C76AB3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597D1D"/>
    <w:multiLevelType w:val="hybridMultilevel"/>
    <w:tmpl w:val="9B1AC894"/>
    <w:lvl w:ilvl="0" w:tplc="BF3CD436">
      <w:start w:val="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A893833"/>
    <w:multiLevelType w:val="hybridMultilevel"/>
    <w:tmpl w:val="98B4B60A"/>
    <w:lvl w:ilvl="0" w:tplc="6BCA98C6">
      <w:start w:val="1"/>
      <w:numFmt w:val="decimal"/>
      <w:pStyle w:val="Styl2"/>
      <w:lvlText w:val="%1."/>
      <w:lvlJc w:val="left"/>
      <w:pPr>
        <w:tabs>
          <w:tab w:val="num" w:pos="360"/>
        </w:tabs>
        <w:ind w:left="360" w:hanging="360"/>
      </w:pPr>
      <w:rPr>
        <w:rFonts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13" w15:restartNumberingAfterBreak="0">
    <w:nsid w:val="1CE77B6B"/>
    <w:multiLevelType w:val="multilevel"/>
    <w:tmpl w:val="2D0CA040"/>
    <w:lvl w:ilvl="0">
      <w:start w:val="1"/>
      <w:numFmt w:val="decimal"/>
      <w:lvlText w:val="%1."/>
      <w:lvlJc w:val="left"/>
      <w:pPr>
        <w:ind w:left="360" w:hanging="360"/>
      </w:pPr>
      <w:rPr>
        <w:rFonts w:hint="default"/>
      </w:rPr>
    </w:lvl>
    <w:lvl w:ilvl="1">
      <w:start w:val="1"/>
      <w:numFmt w:val="decimal"/>
      <w:isLgl/>
      <w:lvlText w:val="%1.%2"/>
      <w:lvlJc w:val="left"/>
      <w:pPr>
        <w:ind w:left="6881" w:hanging="21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EFF466D"/>
    <w:multiLevelType w:val="hybridMultilevel"/>
    <w:tmpl w:val="3DEAAA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62A7B"/>
    <w:multiLevelType w:val="hybridMultilevel"/>
    <w:tmpl w:val="BC160F80"/>
    <w:lvl w:ilvl="0" w:tplc="6A2CB96E">
      <w:start w:val="6"/>
      <w:numFmt w:val="upperRoman"/>
      <w:lvlText w:val="%1."/>
      <w:lvlJc w:val="right"/>
      <w:pPr>
        <w:ind w:left="14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887146"/>
    <w:multiLevelType w:val="hybridMultilevel"/>
    <w:tmpl w:val="899836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AA5074"/>
    <w:multiLevelType w:val="multilevel"/>
    <w:tmpl w:val="9E6C3A7E"/>
    <w:lvl w:ilvl="0">
      <w:start w:val="9"/>
      <w:numFmt w:val="decimal"/>
      <w:lvlText w:val="%1."/>
      <w:lvlJc w:val="left"/>
      <w:pPr>
        <w:ind w:left="360" w:hanging="360"/>
      </w:pPr>
      <w:rPr>
        <w:rFonts w:hint="default"/>
        <w:strike w:val="0"/>
      </w:rPr>
    </w:lvl>
    <w:lvl w:ilvl="1">
      <w:start w:val="1"/>
      <w:numFmt w:val="decimal"/>
      <w:isLgl/>
      <w:lvlText w:val="%1.%2"/>
      <w:lvlJc w:val="left"/>
      <w:pPr>
        <w:ind w:left="786" w:hanging="21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9AA1CBC"/>
    <w:multiLevelType w:val="hybridMultilevel"/>
    <w:tmpl w:val="0D5615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431552"/>
    <w:multiLevelType w:val="hybridMultilevel"/>
    <w:tmpl w:val="253E3446"/>
    <w:lvl w:ilvl="0" w:tplc="04050017">
      <w:start w:val="1"/>
      <w:numFmt w:val="lowerLetter"/>
      <w:lvlText w:val="%1)"/>
      <w:lvlJc w:val="left"/>
      <w:pPr>
        <w:tabs>
          <w:tab w:val="num" w:pos="1429"/>
        </w:tabs>
        <w:ind w:left="1429" w:hanging="360"/>
      </w:pPr>
      <w:rPr>
        <w:rFonts w:cs="Times New Roman"/>
      </w:rPr>
    </w:lvl>
    <w:lvl w:ilvl="1" w:tplc="04050019" w:tentative="1">
      <w:start w:val="1"/>
      <w:numFmt w:val="lowerLetter"/>
      <w:lvlText w:val="%2."/>
      <w:lvlJc w:val="left"/>
      <w:pPr>
        <w:tabs>
          <w:tab w:val="num" w:pos="2149"/>
        </w:tabs>
        <w:ind w:left="2149" w:hanging="360"/>
      </w:pPr>
      <w:rPr>
        <w:rFonts w:cs="Times New Roman"/>
      </w:rPr>
    </w:lvl>
    <w:lvl w:ilvl="2" w:tplc="0405001B" w:tentative="1">
      <w:start w:val="1"/>
      <w:numFmt w:val="lowerRoman"/>
      <w:lvlText w:val="%3."/>
      <w:lvlJc w:val="right"/>
      <w:pPr>
        <w:tabs>
          <w:tab w:val="num" w:pos="2869"/>
        </w:tabs>
        <w:ind w:left="2869" w:hanging="180"/>
      </w:pPr>
      <w:rPr>
        <w:rFonts w:cs="Times New Roman"/>
      </w:rPr>
    </w:lvl>
    <w:lvl w:ilvl="3" w:tplc="0405000F" w:tentative="1">
      <w:start w:val="1"/>
      <w:numFmt w:val="decimal"/>
      <w:lvlText w:val="%4."/>
      <w:lvlJc w:val="left"/>
      <w:pPr>
        <w:tabs>
          <w:tab w:val="num" w:pos="3589"/>
        </w:tabs>
        <w:ind w:left="3589" w:hanging="360"/>
      </w:pPr>
      <w:rPr>
        <w:rFonts w:cs="Times New Roman"/>
      </w:rPr>
    </w:lvl>
    <w:lvl w:ilvl="4" w:tplc="04050019" w:tentative="1">
      <w:start w:val="1"/>
      <w:numFmt w:val="lowerLetter"/>
      <w:lvlText w:val="%5."/>
      <w:lvlJc w:val="left"/>
      <w:pPr>
        <w:tabs>
          <w:tab w:val="num" w:pos="4309"/>
        </w:tabs>
        <w:ind w:left="4309" w:hanging="360"/>
      </w:pPr>
      <w:rPr>
        <w:rFonts w:cs="Times New Roman"/>
      </w:rPr>
    </w:lvl>
    <w:lvl w:ilvl="5" w:tplc="0405001B" w:tentative="1">
      <w:start w:val="1"/>
      <w:numFmt w:val="lowerRoman"/>
      <w:lvlText w:val="%6."/>
      <w:lvlJc w:val="right"/>
      <w:pPr>
        <w:tabs>
          <w:tab w:val="num" w:pos="5029"/>
        </w:tabs>
        <w:ind w:left="5029" w:hanging="180"/>
      </w:pPr>
      <w:rPr>
        <w:rFonts w:cs="Times New Roman"/>
      </w:rPr>
    </w:lvl>
    <w:lvl w:ilvl="6" w:tplc="0405000F" w:tentative="1">
      <w:start w:val="1"/>
      <w:numFmt w:val="decimal"/>
      <w:lvlText w:val="%7."/>
      <w:lvlJc w:val="left"/>
      <w:pPr>
        <w:tabs>
          <w:tab w:val="num" w:pos="5749"/>
        </w:tabs>
        <w:ind w:left="5749" w:hanging="360"/>
      </w:pPr>
      <w:rPr>
        <w:rFonts w:cs="Times New Roman"/>
      </w:rPr>
    </w:lvl>
    <w:lvl w:ilvl="7" w:tplc="04050019" w:tentative="1">
      <w:start w:val="1"/>
      <w:numFmt w:val="lowerLetter"/>
      <w:lvlText w:val="%8."/>
      <w:lvlJc w:val="left"/>
      <w:pPr>
        <w:tabs>
          <w:tab w:val="num" w:pos="6469"/>
        </w:tabs>
        <w:ind w:left="6469" w:hanging="360"/>
      </w:pPr>
      <w:rPr>
        <w:rFonts w:cs="Times New Roman"/>
      </w:rPr>
    </w:lvl>
    <w:lvl w:ilvl="8" w:tplc="0405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2F284CD0"/>
    <w:multiLevelType w:val="hybridMultilevel"/>
    <w:tmpl w:val="A9E40F38"/>
    <w:lvl w:ilvl="0" w:tplc="18DE5C78">
      <w:start w:val="1"/>
      <w:numFmt w:val="lowerLetter"/>
      <w:lvlText w:val="%1)"/>
      <w:lvlJc w:val="left"/>
      <w:pPr>
        <w:tabs>
          <w:tab w:val="num" w:pos="1429"/>
        </w:tabs>
        <w:ind w:left="1429" w:hanging="360"/>
      </w:pPr>
      <w:rPr>
        <w:rFonts w:ascii="Arial" w:hAnsi="Arial" w:cs="Arial" w:hint="default"/>
      </w:rPr>
    </w:lvl>
    <w:lvl w:ilvl="1" w:tplc="04050019" w:tentative="1">
      <w:start w:val="1"/>
      <w:numFmt w:val="lowerLetter"/>
      <w:lvlText w:val="%2."/>
      <w:lvlJc w:val="left"/>
      <w:pPr>
        <w:tabs>
          <w:tab w:val="num" w:pos="2149"/>
        </w:tabs>
        <w:ind w:left="2149" w:hanging="360"/>
      </w:pPr>
      <w:rPr>
        <w:rFonts w:cs="Times New Roman"/>
      </w:rPr>
    </w:lvl>
    <w:lvl w:ilvl="2" w:tplc="0405001B" w:tentative="1">
      <w:start w:val="1"/>
      <w:numFmt w:val="lowerRoman"/>
      <w:lvlText w:val="%3."/>
      <w:lvlJc w:val="right"/>
      <w:pPr>
        <w:tabs>
          <w:tab w:val="num" w:pos="2869"/>
        </w:tabs>
        <w:ind w:left="2869" w:hanging="180"/>
      </w:pPr>
      <w:rPr>
        <w:rFonts w:cs="Times New Roman"/>
      </w:rPr>
    </w:lvl>
    <w:lvl w:ilvl="3" w:tplc="0405000F" w:tentative="1">
      <w:start w:val="1"/>
      <w:numFmt w:val="decimal"/>
      <w:lvlText w:val="%4."/>
      <w:lvlJc w:val="left"/>
      <w:pPr>
        <w:tabs>
          <w:tab w:val="num" w:pos="3589"/>
        </w:tabs>
        <w:ind w:left="3589" w:hanging="360"/>
      </w:pPr>
      <w:rPr>
        <w:rFonts w:cs="Times New Roman"/>
      </w:rPr>
    </w:lvl>
    <w:lvl w:ilvl="4" w:tplc="04050019" w:tentative="1">
      <w:start w:val="1"/>
      <w:numFmt w:val="lowerLetter"/>
      <w:lvlText w:val="%5."/>
      <w:lvlJc w:val="left"/>
      <w:pPr>
        <w:tabs>
          <w:tab w:val="num" w:pos="4309"/>
        </w:tabs>
        <w:ind w:left="4309" w:hanging="360"/>
      </w:pPr>
      <w:rPr>
        <w:rFonts w:cs="Times New Roman"/>
      </w:rPr>
    </w:lvl>
    <w:lvl w:ilvl="5" w:tplc="0405001B" w:tentative="1">
      <w:start w:val="1"/>
      <w:numFmt w:val="lowerRoman"/>
      <w:lvlText w:val="%6."/>
      <w:lvlJc w:val="right"/>
      <w:pPr>
        <w:tabs>
          <w:tab w:val="num" w:pos="5029"/>
        </w:tabs>
        <w:ind w:left="5029" w:hanging="180"/>
      </w:pPr>
      <w:rPr>
        <w:rFonts w:cs="Times New Roman"/>
      </w:rPr>
    </w:lvl>
    <w:lvl w:ilvl="6" w:tplc="0405000F" w:tentative="1">
      <w:start w:val="1"/>
      <w:numFmt w:val="decimal"/>
      <w:lvlText w:val="%7."/>
      <w:lvlJc w:val="left"/>
      <w:pPr>
        <w:tabs>
          <w:tab w:val="num" w:pos="5749"/>
        </w:tabs>
        <w:ind w:left="5749" w:hanging="360"/>
      </w:pPr>
      <w:rPr>
        <w:rFonts w:cs="Times New Roman"/>
      </w:rPr>
    </w:lvl>
    <w:lvl w:ilvl="7" w:tplc="04050019" w:tentative="1">
      <w:start w:val="1"/>
      <w:numFmt w:val="lowerLetter"/>
      <w:lvlText w:val="%8."/>
      <w:lvlJc w:val="left"/>
      <w:pPr>
        <w:tabs>
          <w:tab w:val="num" w:pos="6469"/>
        </w:tabs>
        <w:ind w:left="6469" w:hanging="360"/>
      </w:pPr>
      <w:rPr>
        <w:rFonts w:cs="Times New Roman"/>
      </w:rPr>
    </w:lvl>
    <w:lvl w:ilvl="8" w:tplc="0405001B" w:tentative="1">
      <w:start w:val="1"/>
      <w:numFmt w:val="lowerRoman"/>
      <w:lvlText w:val="%9."/>
      <w:lvlJc w:val="right"/>
      <w:pPr>
        <w:tabs>
          <w:tab w:val="num" w:pos="7189"/>
        </w:tabs>
        <w:ind w:left="7189" w:hanging="180"/>
      </w:pPr>
      <w:rPr>
        <w:rFonts w:cs="Times New Roman"/>
      </w:rPr>
    </w:lvl>
  </w:abstractNum>
  <w:abstractNum w:abstractNumId="21" w15:restartNumberingAfterBreak="0">
    <w:nsid w:val="30C0690B"/>
    <w:multiLevelType w:val="hybridMultilevel"/>
    <w:tmpl w:val="565A3B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33F2832"/>
    <w:multiLevelType w:val="hybridMultilevel"/>
    <w:tmpl w:val="5B648C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61F7A22"/>
    <w:multiLevelType w:val="hybridMultilevel"/>
    <w:tmpl w:val="86946B3A"/>
    <w:lvl w:ilvl="0" w:tplc="345C0BF0">
      <w:start w:val="10"/>
      <w:numFmt w:val="upperRoman"/>
      <w:lvlText w:val="%1."/>
      <w:lvlJc w:val="right"/>
      <w:pPr>
        <w:ind w:left="14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5F1573"/>
    <w:multiLevelType w:val="hybridMultilevel"/>
    <w:tmpl w:val="049ACE18"/>
    <w:lvl w:ilvl="0" w:tplc="04050013">
      <w:start w:val="1"/>
      <w:numFmt w:val="upperRoman"/>
      <w:lvlText w:val="%1."/>
      <w:lvlJc w:val="right"/>
      <w:pPr>
        <w:ind w:left="1482" w:hanging="360"/>
      </w:pPr>
    </w:lvl>
    <w:lvl w:ilvl="1" w:tplc="04050019" w:tentative="1">
      <w:start w:val="1"/>
      <w:numFmt w:val="lowerLetter"/>
      <w:lvlText w:val="%2."/>
      <w:lvlJc w:val="left"/>
      <w:pPr>
        <w:ind w:left="2202" w:hanging="360"/>
      </w:pPr>
    </w:lvl>
    <w:lvl w:ilvl="2" w:tplc="0405001B" w:tentative="1">
      <w:start w:val="1"/>
      <w:numFmt w:val="lowerRoman"/>
      <w:lvlText w:val="%3."/>
      <w:lvlJc w:val="right"/>
      <w:pPr>
        <w:ind w:left="2922" w:hanging="180"/>
      </w:pPr>
    </w:lvl>
    <w:lvl w:ilvl="3" w:tplc="0405000F" w:tentative="1">
      <w:start w:val="1"/>
      <w:numFmt w:val="decimal"/>
      <w:lvlText w:val="%4."/>
      <w:lvlJc w:val="left"/>
      <w:pPr>
        <w:ind w:left="3642" w:hanging="360"/>
      </w:pPr>
    </w:lvl>
    <w:lvl w:ilvl="4" w:tplc="04050019" w:tentative="1">
      <w:start w:val="1"/>
      <w:numFmt w:val="lowerLetter"/>
      <w:lvlText w:val="%5."/>
      <w:lvlJc w:val="left"/>
      <w:pPr>
        <w:ind w:left="4362" w:hanging="360"/>
      </w:pPr>
    </w:lvl>
    <w:lvl w:ilvl="5" w:tplc="0405001B" w:tentative="1">
      <w:start w:val="1"/>
      <w:numFmt w:val="lowerRoman"/>
      <w:lvlText w:val="%6."/>
      <w:lvlJc w:val="right"/>
      <w:pPr>
        <w:ind w:left="5082" w:hanging="180"/>
      </w:pPr>
    </w:lvl>
    <w:lvl w:ilvl="6" w:tplc="0405000F" w:tentative="1">
      <w:start w:val="1"/>
      <w:numFmt w:val="decimal"/>
      <w:lvlText w:val="%7."/>
      <w:lvlJc w:val="left"/>
      <w:pPr>
        <w:ind w:left="5802" w:hanging="360"/>
      </w:pPr>
    </w:lvl>
    <w:lvl w:ilvl="7" w:tplc="04050019" w:tentative="1">
      <w:start w:val="1"/>
      <w:numFmt w:val="lowerLetter"/>
      <w:lvlText w:val="%8."/>
      <w:lvlJc w:val="left"/>
      <w:pPr>
        <w:ind w:left="6522" w:hanging="360"/>
      </w:pPr>
    </w:lvl>
    <w:lvl w:ilvl="8" w:tplc="0405001B" w:tentative="1">
      <w:start w:val="1"/>
      <w:numFmt w:val="lowerRoman"/>
      <w:lvlText w:val="%9."/>
      <w:lvlJc w:val="right"/>
      <w:pPr>
        <w:ind w:left="7242" w:hanging="180"/>
      </w:pPr>
    </w:lvl>
  </w:abstractNum>
  <w:abstractNum w:abstractNumId="25" w15:restartNumberingAfterBreak="0">
    <w:nsid w:val="3A7D0F90"/>
    <w:multiLevelType w:val="multilevel"/>
    <w:tmpl w:val="D8A4A642"/>
    <w:lvl w:ilvl="0">
      <w:start w:val="3"/>
      <w:numFmt w:val="decimal"/>
      <w:lvlText w:val="%1."/>
      <w:lvlJc w:val="left"/>
      <w:pPr>
        <w:ind w:left="360" w:hanging="360"/>
      </w:pPr>
      <w:rPr>
        <w:rFonts w:hint="default"/>
      </w:rPr>
    </w:lvl>
    <w:lvl w:ilvl="1">
      <w:start w:val="1"/>
      <w:numFmt w:val="decimal"/>
      <w:isLgl/>
      <w:lvlText w:val="%1.%2"/>
      <w:lvlJc w:val="left"/>
      <w:pPr>
        <w:ind w:left="6881" w:hanging="21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3D966152"/>
    <w:multiLevelType w:val="hybridMultilevel"/>
    <w:tmpl w:val="BC78DA36"/>
    <w:lvl w:ilvl="0" w:tplc="575AAA82">
      <w:start w:val="8"/>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3D03665"/>
    <w:multiLevelType w:val="hybridMultilevel"/>
    <w:tmpl w:val="B5004B5E"/>
    <w:lvl w:ilvl="0" w:tplc="04050017">
      <w:start w:val="1"/>
      <w:numFmt w:val="lowerLetter"/>
      <w:lvlText w:val="%1)"/>
      <w:lvlJc w:val="left"/>
      <w:pPr>
        <w:tabs>
          <w:tab w:val="num" w:pos="1069"/>
        </w:tabs>
        <w:ind w:left="1069" w:hanging="360"/>
      </w:pPr>
      <w:rPr>
        <w:rFonts w:cs="Times New Roman"/>
      </w:rPr>
    </w:lvl>
    <w:lvl w:ilvl="1" w:tplc="04050019" w:tentative="1">
      <w:start w:val="1"/>
      <w:numFmt w:val="lowerLetter"/>
      <w:lvlText w:val="%2."/>
      <w:lvlJc w:val="left"/>
      <w:pPr>
        <w:tabs>
          <w:tab w:val="num" w:pos="1789"/>
        </w:tabs>
        <w:ind w:left="1789" w:hanging="360"/>
      </w:pPr>
      <w:rPr>
        <w:rFonts w:cs="Times New Roman"/>
      </w:rPr>
    </w:lvl>
    <w:lvl w:ilvl="2" w:tplc="0405001B" w:tentative="1">
      <w:start w:val="1"/>
      <w:numFmt w:val="lowerRoman"/>
      <w:lvlText w:val="%3."/>
      <w:lvlJc w:val="right"/>
      <w:pPr>
        <w:tabs>
          <w:tab w:val="num" w:pos="2509"/>
        </w:tabs>
        <w:ind w:left="2509" w:hanging="180"/>
      </w:pPr>
      <w:rPr>
        <w:rFonts w:cs="Times New Roman"/>
      </w:rPr>
    </w:lvl>
    <w:lvl w:ilvl="3" w:tplc="0405000F" w:tentative="1">
      <w:start w:val="1"/>
      <w:numFmt w:val="decimal"/>
      <w:lvlText w:val="%4."/>
      <w:lvlJc w:val="left"/>
      <w:pPr>
        <w:tabs>
          <w:tab w:val="num" w:pos="3229"/>
        </w:tabs>
        <w:ind w:left="3229" w:hanging="360"/>
      </w:pPr>
      <w:rPr>
        <w:rFonts w:cs="Times New Roman"/>
      </w:rPr>
    </w:lvl>
    <w:lvl w:ilvl="4" w:tplc="04050019" w:tentative="1">
      <w:start w:val="1"/>
      <w:numFmt w:val="lowerLetter"/>
      <w:lvlText w:val="%5."/>
      <w:lvlJc w:val="left"/>
      <w:pPr>
        <w:tabs>
          <w:tab w:val="num" w:pos="3949"/>
        </w:tabs>
        <w:ind w:left="3949" w:hanging="360"/>
      </w:pPr>
      <w:rPr>
        <w:rFonts w:cs="Times New Roman"/>
      </w:rPr>
    </w:lvl>
    <w:lvl w:ilvl="5" w:tplc="0405001B" w:tentative="1">
      <w:start w:val="1"/>
      <w:numFmt w:val="lowerRoman"/>
      <w:lvlText w:val="%6."/>
      <w:lvlJc w:val="right"/>
      <w:pPr>
        <w:tabs>
          <w:tab w:val="num" w:pos="4669"/>
        </w:tabs>
        <w:ind w:left="4669" w:hanging="180"/>
      </w:pPr>
      <w:rPr>
        <w:rFonts w:cs="Times New Roman"/>
      </w:rPr>
    </w:lvl>
    <w:lvl w:ilvl="6" w:tplc="0405000F" w:tentative="1">
      <w:start w:val="1"/>
      <w:numFmt w:val="decimal"/>
      <w:lvlText w:val="%7."/>
      <w:lvlJc w:val="left"/>
      <w:pPr>
        <w:tabs>
          <w:tab w:val="num" w:pos="5389"/>
        </w:tabs>
        <w:ind w:left="5389" w:hanging="360"/>
      </w:pPr>
      <w:rPr>
        <w:rFonts w:cs="Times New Roman"/>
      </w:rPr>
    </w:lvl>
    <w:lvl w:ilvl="7" w:tplc="04050019" w:tentative="1">
      <w:start w:val="1"/>
      <w:numFmt w:val="lowerLetter"/>
      <w:lvlText w:val="%8."/>
      <w:lvlJc w:val="left"/>
      <w:pPr>
        <w:tabs>
          <w:tab w:val="num" w:pos="6109"/>
        </w:tabs>
        <w:ind w:left="6109" w:hanging="360"/>
      </w:pPr>
      <w:rPr>
        <w:rFonts w:cs="Times New Roman"/>
      </w:rPr>
    </w:lvl>
    <w:lvl w:ilvl="8" w:tplc="0405001B" w:tentative="1">
      <w:start w:val="1"/>
      <w:numFmt w:val="lowerRoman"/>
      <w:lvlText w:val="%9."/>
      <w:lvlJc w:val="right"/>
      <w:pPr>
        <w:tabs>
          <w:tab w:val="num" w:pos="6829"/>
        </w:tabs>
        <w:ind w:left="6829" w:hanging="180"/>
      </w:pPr>
      <w:rPr>
        <w:rFonts w:cs="Times New Roman"/>
      </w:rPr>
    </w:lvl>
  </w:abstractNum>
  <w:abstractNum w:abstractNumId="28" w15:restartNumberingAfterBreak="0">
    <w:nsid w:val="4F54144A"/>
    <w:multiLevelType w:val="hybridMultilevel"/>
    <w:tmpl w:val="D874589C"/>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9" w15:restartNumberingAfterBreak="0">
    <w:nsid w:val="4FFC468D"/>
    <w:multiLevelType w:val="multilevel"/>
    <w:tmpl w:val="149C007A"/>
    <w:lvl w:ilvl="0">
      <w:start w:val="12"/>
      <w:numFmt w:val="decimal"/>
      <w:lvlText w:val="%1."/>
      <w:lvlJc w:val="left"/>
      <w:pPr>
        <w:ind w:left="360" w:hanging="360"/>
      </w:pPr>
      <w:rPr>
        <w:rFonts w:hint="default"/>
        <w:b/>
      </w:rPr>
    </w:lvl>
    <w:lvl w:ilvl="1">
      <w:start w:val="1"/>
      <w:numFmt w:val="decimal"/>
      <w:isLgl/>
      <w:lvlText w:val="%1.%2"/>
      <w:lvlJc w:val="left"/>
      <w:pPr>
        <w:ind w:left="218" w:hanging="21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1032AEC"/>
    <w:multiLevelType w:val="hybridMultilevel"/>
    <w:tmpl w:val="C94889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706D05"/>
    <w:multiLevelType w:val="hybridMultilevel"/>
    <w:tmpl w:val="8E98EB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9F24C1"/>
    <w:multiLevelType w:val="hybridMultilevel"/>
    <w:tmpl w:val="73C85F10"/>
    <w:lvl w:ilvl="0" w:tplc="6B0059D8">
      <w:start w:val="1"/>
      <w:numFmt w:val="decimal"/>
      <w:lvlText w:val="%1.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3" w15:restartNumberingAfterBreak="0">
    <w:nsid w:val="59C8202F"/>
    <w:multiLevelType w:val="hybridMultilevel"/>
    <w:tmpl w:val="9FF0338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A7E61C8"/>
    <w:multiLevelType w:val="hybridMultilevel"/>
    <w:tmpl w:val="79B0D7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C355E4"/>
    <w:multiLevelType w:val="hybridMultilevel"/>
    <w:tmpl w:val="B31CA798"/>
    <w:lvl w:ilvl="0" w:tplc="04050001">
      <w:start w:val="1"/>
      <w:numFmt w:val="bullet"/>
      <w:lvlText w:val=""/>
      <w:lvlJc w:val="left"/>
      <w:pPr>
        <w:ind w:left="778" w:hanging="360"/>
      </w:pPr>
      <w:rPr>
        <w:rFonts w:ascii="Symbol" w:hAnsi="Symbol" w:hint="default"/>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36" w15:restartNumberingAfterBreak="0">
    <w:nsid w:val="5E180C82"/>
    <w:multiLevelType w:val="hybridMultilevel"/>
    <w:tmpl w:val="140A3A4A"/>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7" w15:restartNumberingAfterBreak="0">
    <w:nsid w:val="61E02454"/>
    <w:multiLevelType w:val="hybridMultilevel"/>
    <w:tmpl w:val="4686F758"/>
    <w:lvl w:ilvl="0" w:tplc="1BD65368">
      <w:start w:val="10"/>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2093128"/>
    <w:multiLevelType w:val="hybridMultilevel"/>
    <w:tmpl w:val="39A27B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4154618"/>
    <w:multiLevelType w:val="hybridMultilevel"/>
    <w:tmpl w:val="39A27B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6EC35CC"/>
    <w:multiLevelType w:val="hybridMultilevel"/>
    <w:tmpl w:val="253E3446"/>
    <w:lvl w:ilvl="0" w:tplc="04050017">
      <w:start w:val="1"/>
      <w:numFmt w:val="lowerLetter"/>
      <w:lvlText w:val="%1)"/>
      <w:lvlJc w:val="left"/>
      <w:pPr>
        <w:tabs>
          <w:tab w:val="num" w:pos="1429"/>
        </w:tabs>
        <w:ind w:left="1429" w:hanging="360"/>
      </w:pPr>
      <w:rPr>
        <w:rFonts w:cs="Times New Roman"/>
      </w:rPr>
    </w:lvl>
    <w:lvl w:ilvl="1" w:tplc="04050019" w:tentative="1">
      <w:start w:val="1"/>
      <w:numFmt w:val="lowerLetter"/>
      <w:lvlText w:val="%2."/>
      <w:lvlJc w:val="left"/>
      <w:pPr>
        <w:tabs>
          <w:tab w:val="num" w:pos="2149"/>
        </w:tabs>
        <w:ind w:left="2149" w:hanging="360"/>
      </w:pPr>
      <w:rPr>
        <w:rFonts w:cs="Times New Roman"/>
      </w:rPr>
    </w:lvl>
    <w:lvl w:ilvl="2" w:tplc="0405001B" w:tentative="1">
      <w:start w:val="1"/>
      <w:numFmt w:val="lowerRoman"/>
      <w:lvlText w:val="%3."/>
      <w:lvlJc w:val="right"/>
      <w:pPr>
        <w:tabs>
          <w:tab w:val="num" w:pos="2869"/>
        </w:tabs>
        <w:ind w:left="2869" w:hanging="180"/>
      </w:pPr>
      <w:rPr>
        <w:rFonts w:cs="Times New Roman"/>
      </w:rPr>
    </w:lvl>
    <w:lvl w:ilvl="3" w:tplc="0405000F" w:tentative="1">
      <w:start w:val="1"/>
      <w:numFmt w:val="decimal"/>
      <w:lvlText w:val="%4."/>
      <w:lvlJc w:val="left"/>
      <w:pPr>
        <w:tabs>
          <w:tab w:val="num" w:pos="3589"/>
        </w:tabs>
        <w:ind w:left="3589" w:hanging="360"/>
      </w:pPr>
      <w:rPr>
        <w:rFonts w:cs="Times New Roman"/>
      </w:rPr>
    </w:lvl>
    <w:lvl w:ilvl="4" w:tplc="04050019" w:tentative="1">
      <w:start w:val="1"/>
      <w:numFmt w:val="lowerLetter"/>
      <w:lvlText w:val="%5."/>
      <w:lvlJc w:val="left"/>
      <w:pPr>
        <w:tabs>
          <w:tab w:val="num" w:pos="4309"/>
        </w:tabs>
        <w:ind w:left="4309" w:hanging="360"/>
      </w:pPr>
      <w:rPr>
        <w:rFonts w:cs="Times New Roman"/>
      </w:rPr>
    </w:lvl>
    <w:lvl w:ilvl="5" w:tplc="0405001B" w:tentative="1">
      <w:start w:val="1"/>
      <w:numFmt w:val="lowerRoman"/>
      <w:lvlText w:val="%6."/>
      <w:lvlJc w:val="right"/>
      <w:pPr>
        <w:tabs>
          <w:tab w:val="num" w:pos="5029"/>
        </w:tabs>
        <w:ind w:left="5029" w:hanging="180"/>
      </w:pPr>
      <w:rPr>
        <w:rFonts w:cs="Times New Roman"/>
      </w:rPr>
    </w:lvl>
    <w:lvl w:ilvl="6" w:tplc="0405000F" w:tentative="1">
      <w:start w:val="1"/>
      <w:numFmt w:val="decimal"/>
      <w:lvlText w:val="%7."/>
      <w:lvlJc w:val="left"/>
      <w:pPr>
        <w:tabs>
          <w:tab w:val="num" w:pos="5749"/>
        </w:tabs>
        <w:ind w:left="5749" w:hanging="360"/>
      </w:pPr>
      <w:rPr>
        <w:rFonts w:cs="Times New Roman"/>
      </w:rPr>
    </w:lvl>
    <w:lvl w:ilvl="7" w:tplc="04050019" w:tentative="1">
      <w:start w:val="1"/>
      <w:numFmt w:val="lowerLetter"/>
      <w:lvlText w:val="%8."/>
      <w:lvlJc w:val="left"/>
      <w:pPr>
        <w:tabs>
          <w:tab w:val="num" w:pos="6469"/>
        </w:tabs>
        <w:ind w:left="6469" w:hanging="360"/>
      </w:pPr>
      <w:rPr>
        <w:rFonts w:cs="Times New Roman"/>
      </w:rPr>
    </w:lvl>
    <w:lvl w:ilvl="8" w:tplc="0405001B" w:tentative="1">
      <w:start w:val="1"/>
      <w:numFmt w:val="lowerRoman"/>
      <w:lvlText w:val="%9."/>
      <w:lvlJc w:val="right"/>
      <w:pPr>
        <w:tabs>
          <w:tab w:val="num" w:pos="7189"/>
        </w:tabs>
        <w:ind w:left="7189" w:hanging="180"/>
      </w:pPr>
      <w:rPr>
        <w:rFonts w:cs="Times New Roman"/>
      </w:rPr>
    </w:lvl>
  </w:abstractNum>
  <w:abstractNum w:abstractNumId="41" w15:restartNumberingAfterBreak="0">
    <w:nsid w:val="6AAF1A1F"/>
    <w:multiLevelType w:val="multilevel"/>
    <w:tmpl w:val="6420AF84"/>
    <w:lvl w:ilvl="0">
      <w:start w:val="1"/>
      <w:numFmt w:val="decimal"/>
      <w:pStyle w:val="Textodstavce"/>
      <w:isLgl/>
      <w:lvlText w:val="(%1)"/>
      <w:lvlJc w:val="left"/>
      <w:pPr>
        <w:tabs>
          <w:tab w:val="num" w:pos="785"/>
        </w:tabs>
        <w:ind w:left="0" w:firstLine="425"/>
      </w:pPr>
      <w:rPr>
        <w:strike w:val="0"/>
      </w:r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42" w15:restartNumberingAfterBreak="0">
    <w:nsid w:val="6BBD011E"/>
    <w:multiLevelType w:val="hybridMultilevel"/>
    <w:tmpl w:val="605034FE"/>
    <w:lvl w:ilvl="0" w:tplc="147E9846">
      <w:start w:val="7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DAC2795"/>
    <w:multiLevelType w:val="hybridMultilevel"/>
    <w:tmpl w:val="021091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6D46EC8"/>
    <w:multiLevelType w:val="hybridMultilevel"/>
    <w:tmpl w:val="CA9C4A10"/>
    <w:lvl w:ilvl="0" w:tplc="04050017">
      <w:start w:val="1"/>
      <w:numFmt w:val="lowerLetter"/>
      <w:lvlText w:val="%1)"/>
      <w:lvlJc w:val="left"/>
      <w:pPr>
        <w:ind w:left="644" w:hanging="360"/>
      </w:pPr>
      <w:rPr>
        <w:rFonts w:cs="Times New Roman"/>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5" w15:restartNumberingAfterBreak="0">
    <w:nsid w:val="77E00F15"/>
    <w:multiLevelType w:val="hybridMultilevel"/>
    <w:tmpl w:val="AD6806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82E5694"/>
    <w:multiLevelType w:val="hybridMultilevel"/>
    <w:tmpl w:val="6B04D758"/>
    <w:lvl w:ilvl="0" w:tplc="AE685728">
      <w:start w:val="9"/>
      <w:numFmt w:val="upperRoman"/>
      <w:lvlText w:val="%1."/>
      <w:lvlJc w:val="right"/>
      <w:pPr>
        <w:ind w:left="14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C7380F"/>
    <w:multiLevelType w:val="hybridMultilevel"/>
    <w:tmpl w:val="67C44F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10614787">
    <w:abstractNumId w:val="41"/>
  </w:num>
  <w:num w:numId="2" w16cid:durableId="1270622942">
    <w:abstractNumId w:val="40"/>
  </w:num>
  <w:num w:numId="3" w16cid:durableId="1888370490">
    <w:abstractNumId w:val="13"/>
  </w:num>
  <w:num w:numId="4" w16cid:durableId="50856122">
    <w:abstractNumId w:val="25"/>
  </w:num>
  <w:num w:numId="5" w16cid:durableId="820511541">
    <w:abstractNumId w:val="6"/>
  </w:num>
  <w:num w:numId="6" w16cid:durableId="506599393">
    <w:abstractNumId w:val="19"/>
  </w:num>
  <w:num w:numId="7" w16cid:durableId="2068187727">
    <w:abstractNumId w:val="11"/>
  </w:num>
  <w:num w:numId="8" w16cid:durableId="562520256">
    <w:abstractNumId w:val="20"/>
  </w:num>
  <w:num w:numId="9" w16cid:durableId="417137866">
    <w:abstractNumId w:val="26"/>
  </w:num>
  <w:num w:numId="10" w16cid:durableId="877207619">
    <w:abstractNumId w:val="17"/>
  </w:num>
  <w:num w:numId="11" w16cid:durableId="1658613972">
    <w:abstractNumId w:val="44"/>
  </w:num>
  <w:num w:numId="12" w16cid:durableId="866455354">
    <w:abstractNumId w:val="37"/>
  </w:num>
  <w:num w:numId="13" w16cid:durableId="904798613">
    <w:abstractNumId w:val="32"/>
  </w:num>
  <w:num w:numId="14" w16cid:durableId="1830830595">
    <w:abstractNumId w:val="29"/>
  </w:num>
  <w:num w:numId="15" w16cid:durableId="885533427">
    <w:abstractNumId w:val="27"/>
  </w:num>
  <w:num w:numId="16" w16cid:durableId="1854803253">
    <w:abstractNumId w:val="14"/>
  </w:num>
  <w:num w:numId="17" w16cid:durableId="670110916">
    <w:abstractNumId w:val="38"/>
  </w:num>
  <w:num w:numId="18" w16cid:durableId="1040134024">
    <w:abstractNumId w:val="36"/>
  </w:num>
  <w:num w:numId="19" w16cid:durableId="418525023">
    <w:abstractNumId w:val="0"/>
  </w:num>
  <w:num w:numId="20" w16cid:durableId="1855805861">
    <w:abstractNumId w:val="15"/>
  </w:num>
  <w:num w:numId="21" w16cid:durableId="861477257">
    <w:abstractNumId w:val="46"/>
  </w:num>
  <w:num w:numId="22" w16cid:durableId="1509446119">
    <w:abstractNumId w:val="23"/>
  </w:num>
  <w:num w:numId="23" w16cid:durableId="263999840">
    <w:abstractNumId w:val="24"/>
  </w:num>
  <w:num w:numId="24" w16cid:durableId="80105339">
    <w:abstractNumId w:val="30"/>
  </w:num>
  <w:num w:numId="25" w16cid:durableId="1846746331">
    <w:abstractNumId w:val="4"/>
  </w:num>
  <w:num w:numId="26" w16cid:durableId="1454400074">
    <w:abstractNumId w:val="7"/>
  </w:num>
  <w:num w:numId="27" w16cid:durableId="238058887">
    <w:abstractNumId w:val="47"/>
  </w:num>
  <w:num w:numId="28" w16cid:durableId="1565288891">
    <w:abstractNumId w:val="45"/>
  </w:num>
  <w:num w:numId="29" w16cid:durableId="98916608">
    <w:abstractNumId w:val="3"/>
  </w:num>
  <w:num w:numId="30" w16cid:durableId="848719465">
    <w:abstractNumId w:val="5"/>
  </w:num>
  <w:num w:numId="31" w16cid:durableId="379138345">
    <w:abstractNumId w:val="10"/>
  </w:num>
  <w:num w:numId="32" w16cid:durableId="2082019717">
    <w:abstractNumId w:val="22"/>
  </w:num>
  <w:num w:numId="33" w16cid:durableId="1489638486">
    <w:abstractNumId w:val="18"/>
  </w:num>
  <w:num w:numId="34" w16cid:durableId="1784685639">
    <w:abstractNumId w:val="8"/>
  </w:num>
  <w:num w:numId="35" w16cid:durableId="1329167350">
    <w:abstractNumId w:val="42"/>
  </w:num>
  <w:num w:numId="36" w16cid:durableId="1404912091">
    <w:abstractNumId w:val="43"/>
  </w:num>
  <w:num w:numId="37" w16cid:durableId="117379998">
    <w:abstractNumId w:val="33"/>
  </w:num>
  <w:num w:numId="38" w16cid:durableId="1683555986">
    <w:abstractNumId w:val="39"/>
  </w:num>
  <w:num w:numId="39" w16cid:durableId="637884163">
    <w:abstractNumId w:val="35"/>
  </w:num>
  <w:num w:numId="40" w16cid:durableId="1575510004">
    <w:abstractNumId w:val="31"/>
  </w:num>
  <w:num w:numId="41" w16cid:durableId="157313837">
    <w:abstractNumId w:val="34"/>
  </w:num>
  <w:num w:numId="42" w16cid:durableId="1795905274">
    <w:abstractNumId w:val="1"/>
  </w:num>
  <w:num w:numId="43" w16cid:durableId="142234147">
    <w:abstractNumId w:val="2"/>
  </w:num>
  <w:num w:numId="44" w16cid:durableId="374889677">
    <w:abstractNumId w:val="12"/>
  </w:num>
  <w:num w:numId="45" w16cid:durableId="2003315509">
    <w:abstractNumId w:val="21"/>
  </w:num>
  <w:num w:numId="46" w16cid:durableId="304167062">
    <w:abstractNumId w:val="28"/>
  </w:num>
  <w:num w:numId="47" w16cid:durableId="24446680">
    <w:abstractNumId w:val="16"/>
  </w:num>
  <w:num w:numId="48" w16cid:durableId="13853724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2C2"/>
    <w:rsid w:val="00000D7B"/>
    <w:rsid w:val="0000311B"/>
    <w:rsid w:val="0000651A"/>
    <w:rsid w:val="00020703"/>
    <w:rsid w:val="00021107"/>
    <w:rsid w:val="00023C1E"/>
    <w:rsid w:val="00023EC3"/>
    <w:rsid w:val="000276A6"/>
    <w:rsid w:val="000315E4"/>
    <w:rsid w:val="000332AD"/>
    <w:rsid w:val="00033B4A"/>
    <w:rsid w:val="0003427B"/>
    <w:rsid w:val="00041192"/>
    <w:rsid w:val="00043458"/>
    <w:rsid w:val="00046D29"/>
    <w:rsid w:val="000520A0"/>
    <w:rsid w:val="00052287"/>
    <w:rsid w:val="00053E90"/>
    <w:rsid w:val="000544ED"/>
    <w:rsid w:val="00061B86"/>
    <w:rsid w:val="00061BDF"/>
    <w:rsid w:val="000636A2"/>
    <w:rsid w:val="000668AA"/>
    <w:rsid w:val="0007168B"/>
    <w:rsid w:val="0007168C"/>
    <w:rsid w:val="00083CC5"/>
    <w:rsid w:val="00083EA6"/>
    <w:rsid w:val="0008430B"/>
    <w:rsid w:val="00084607"/>
    <w:rsid w:val="0008622C"/>
    <w:rsid w:val="0008777D"/>
    <w:rsid w:val="00087CC7"/>
    <w:rsid w:val="0009476F"/>
    <w:rsid w:val="000A2DD2"/>
    <w:rsid w:val="000A3729"/>
    <w:rsid w:val="000A59B1"/>
    <w:rsid w:val="000A69A0"/>
    <w:rsid w:val="000A7131"/>
    <w:rsid w:val="000A7248"/>
    <w:rsid w:val="000A7C69"/>
    <w:rsid w:val="000B256D"/>
    <w:rsid w:val="000B6253"/>
    <w:rsid w:val="000B6724"/>
    <w:rsid w:val="000B706B"/>
    <w:rsid w:val="000B73EA"/>
    <w:rsid w:val="000C188C"/>
    <w:rsid w:val="000C6C40"/>
    <w:rsid w:val="000D01AB"/>
    <w:rsid w:val="000D0CB4"/>
    <w:rsid w:val="000D2D4F"/>
    <w:rsid w:val="000D6F46"/>
    <w:rsid w:val="000D7AE7"/>
    <w:rsid w:val="000E2961"/>
    <w:rsid w:val="000E2A38"/>
    <w:rsid w:val="000E37A3"/>
    <w:rsid w:val="000E3D96"/>
    <w:rsid w:val="000E4BCB"/>
    <w:rsid w:val="000E53C1"/>
    <w:rsid w:val="000E63F9"/>
    <w:rsid w:val="000E7396"/>
    <w:rsid w:val="000E7DEB"/>
    <w:rsid w:val="000F09E0"/>
    <w:rsid w:val="000F0B5D"/>
    <w:rsid w:val="000F3BB0"/>
    <w:rsid w:val="000F3C4F"/>
    <w:rsid w:val="000F4618"/>
    <w:rsid w:val="000F68FE"/>
    <w:rsid w:val="00102B09"/>
    <w:rsid w:val="001056E0"/>
    <w:rsid w:val="00105C9E"/>
    <w:rsid w:val="00110190"/>
    <w:rsid w:val="001135AD"/>
    <w:rsid w:val="00120E19"/>
    <w:rsid w:val="00121B2F"/>
    <w:rsid w:val="0012215E"/>
    <w:rsid w:val="00122254"/>
    <w:rsid w:val="001241F4"/>
    <w:rsid w:val="00124582"/>
    <w:rsid w:val="00124880"/>
    <w:rsid w:val="0012619C"/>
    <w:rsid w:val="00142D02"/>
    <w:rsid w:val="0014691A"/>
    <w:rsid w:val="00152C33"/>
    <w:rsid w:val="00170076"/>
    <w:rsid w:val="001702F8"/>
    <w:rsid w:val="001709FE"/>
    <w:rsid w:val="00175DF6"/>
    <w:rsid w:val="00176BED"/>
    <w:rsid w:val="001802BB"/>
    <w:rsid w:val="0018130D"/>
    <w:rsid w:val="001830FC"/>
    <w:rsid w:val="001866E5"/>
    <w:rsid w:val="00190E52"/>
    <w:rsid w:val="00194387"/>
    <w:rsid w:val="001944A9"/>
    <w:rsid w:val="001945ED"/>
    <w:rsid w:val="00196BA9"/>
    <w:rsid w:val="001979B1"/>
    <w:rsid w:val="001A6D2C"/>
    <w:rsid w:val="001B0201"/>
    <w:rsid w:val="001B66E5"/>
    <w:rsid w:val="001B7045"/>
    <w:rsid w:val="001C1CED"/>
    <w:rsid w:val="001C2559"/>
    <w:rsid w:val="001C54B0"/>
    <w:rsid w:val="001C76D9"/>
    <w:rsid w:val="001C79F5"/>
    <w:rsid w:val="001D1250"/>
    <w:rsid w:val="001E2407"/>
    <w:rsid w:val="001E36C1"/>
    <w:rsid w:val="001E4805"/>
    <w:rsid w:val="001E485D"/>
    <w:rsid w:val="001E6EA3"/>
    <w:rsid w:val="001F0933"/>
    <w:rsid w:val="001F43A0"/>
    <w:rsid w:val="001F5D35"/>
    <w:rsid w:val="002126FA"/>
    <w:rsid w:val="002139FA"/>
    <w:rsid w:val="002140E7"/>
    <w:rsid w:val="00215580"/>
    <w:rsid w:val="00216398"/>
    <w:rsid w:val="00216B75"/>
    <w:rsid w:val="00217408"/>
    <w:rsid w:val="00217E44"/>
    <w:rsid w:val="00220A8A"/>
    <w:rsid w:val="0022753F"/>
    <w:rsid w:val="0023479D"/>
    <w:rsid w:val="002353AA"/>
    <w:rsid w:val="00241136"/>
    <w:rsid w:val="002465AA"/>
    <w:rsid w:val="00246E83"/>
    <w:rsid w:val="00252A59"/>
    <w:rsid w:val="0025487C"/>
    <w:rsid w:val="0025592B"/>
    <w:rsid w:val="00257289"/>
    <w:rsid w:val="00257291"/>
    <w:rsid w:val="002679BB"/>
    <w:rsid w:val="00276BAD"/>
    <w:rsid w:val="00277327"/>
    <w:rsid w:val="002777A0"/>
    <w:rsid w:val="00285ACE"/>
    <w:rsid w:val="00286964"/>
    <w:rsid w:val="00287C35"/>
    <w:rsid w:val="002920B3"/>
    <w:rsid w:val="0029237A"/>
    <w:rsid w:val="00292820"/>
    <w:rsid w:val="00292841"/>
    <w:rsid w:val="00295ADC"/>
    <w:rsid w:val="00297DA7"/>
    <w:rsid w:val="002A21A6"/>
    <w:rsid w:val="002A2F03"/>
    <w:rsid w:val="002A3205"/>
    <w:rsid w:val="002A4CAD"/>
    <w:rsid w:val="002B014E"/>
    <w:rsid w:val="002B056A"/>
    <w:rsid w:val="002B0DC9"/>
    <w:rsid w:val="002B3A24"/>
    <w:rsid w:val="002B686A"/>
    <w:rsid w:val="002C12C2"/>
    <w:rsid w:val="002C4EF4"/>
    <w:rsid w:val="002C6B90"/>
    <w:rsid w:val="002D1EE5"/>
    <w:rsid w:val="002D22C0"/>
    <w:rsid w:val="002D27D8"/>
    <w:rsid w:val="002D307D"/>
    <w:rsid w:val="002E164A"/>
    <w:rsid w:val="002E197B"/>
    <w:rsid w:val="002E6596"/>
    <w:rsid w:val="002F014D"/>
    <w:rsid w:val="002F0BA0"/>
    <w:rsid w:val="002F1457"/>
    <w:rsid w:val="002F1EFB"/>
    <w:rsid w:val="002F3146"/>
    <w:rsid w:val="002F728B"/>
    <w:rsid w:val="003034EA"/>
    <w:rsid w:val="00317EA8"/>
    <w:rsid w:val="0032253E"/>
    <w:rsid w:val="00324E70"/>
    <w:rsid w:val="00327AF6"/>
    <w:rsid w:val="0033484A"/>
    <w:rsid w:val="00334CE6"/>
    <w:rsid w:val="003400BD"/>
    <w:rsid w:val="00345FD8"/>
    <w:rsid w:val="00347DBD"/>
    <w:rsid w:val="00353601"/>
    <w:rsid w:val="00353809"/>
    <w:rsid w:val="0036020C"/>
    <w:rsid w:val="00365E0D"/>
    <w:rsid w:val="00370C20"/>
    <w:rsid w:val="00370CD4"/>
    <w:rsid w:val="00371702"/>
    <w:rsid w:val="0037292F"/>
    <w:rsid w:val="00373862"/>
    <w:rsid w:val="003761AA"/>
    <w:rsid w:val="0037784A"/>
    <w:rsid w:val="00377A47"/>
    <w:rsid w:val="003802D4"/>
    <w:rsid w:val="00385E86"/>
    <w:rsid w:val="00387EEC"/>
    <w:rsid w:val="0039040E"/>
    <w:rsid w:val="003904D1"/>
    <w:rsid w:val="0039076D"/>
    <w:rsid w:val="003920B6"/>
    <w:rsid w:val="0039363A"/>
    <w:rsid w:val="00393E79"/>
    <w:rsid w:val="00394259"/>
    <w:rsid w:val="00395766"/>
    <w:rsid w:val="003A4984"/>
    <w:rsid w:val="003A6EF8"/>
    <w:rsid w:val="003B1377"/>
    <w:rsid w:val="003B3DE8"/>
    <w:rsid w:val="003B4A5E"/>
    <w:rsid w:val="003C00B1"/>
    <w:rsid w:val="003C182F"/>
    <w:rsid w:val="003C27A5"/>
    <w:rsid w:val="003C37A2"/>
    <w:rsid w:val="003C6081"/>
    <w:rsid w:val="003D07E1"/>
    <w:rsid w:val="003D35F2"/>
    <w:rsid w:val="003D557C"/>
    <w:rsid w:val="003E10F1"/>
    <w:rsid w:val="003E39BC"/>
    <w:rsid w:val="003E572A"/>
    <w:rsid w:val="003E71B1"/>
    <w:rsid w:val="003F29F5"/>
    <w:rsid w:val="003F59B5"/>
    <w:rsid w:val="003F5AD5"/>
    <w:rsid w:val="003F643D"/>
    <w:rsid w:val="003F7F8B"/>
    <w:rsid w:val="00401D90"/>
    <w:rsid w:val="00401F94"/>
    <w:rsid w:val="0040750C"/>
    <w:rsid w:val="00413EC6"/>
    <w:rsid w:val="00414216"/>
    <w:rsid w:val="004168FC"/>
    <w:rsid w:val="00423067"/>
    <w:rsid w:val="00424E2A"/>
    <w:rsid w:val="004261FE"/>
    <w:rsid w:val="0043031E"/>
    <w:rsid w:val="0043291C"/>
    <w:rsid w:val="00433F4F"/>
    <w:rsid w:val="00441274"/>
    <w:rsid w:val="00445AB6"/>
    <w:rsid w:val="004473C6"/>
    <w:rsid w:val="004503C2"/>
    <w:rsid w:val="004508D5"/>
    <w:rsid w:val="00454C46"/>
    <w:rsid w:val="0045787A"/>
    <w:rsid w:val="004611D5"/>
    <w:rsid w:val="00463C73"/>
    <w:rsid w:val="004655A1"/>
    <w:rsid w:val="00473D4A"/>
    <w:rsid w:val="00481C3C"/>
    <w:rsid w:val="00483728"/>
    <w:rsid w:val="0048694E"/>
    <w:rsid w:val="00487A3F"/>
    <w:rsid w:val="004931FB"/>
    <w:rsid w:val="00497158"/>
    <w:rsid w:val="004A276F"/>
    <w:rsid w:val="004A5575"/>
    <w:rsid w:val="004A5E6C"/>
    <w:rsid w:val="004A7560"/>
    <w:rsid w:val="004B10DB"/>
    <w:rsid w:val="004B663D"/>
    <w:rsid w:val="004C4701"/>
    <w:rsid w:val="004C53D8"/>
    <w:rsid w:val="004D054C"/>
    <w:rsid w:val="004D0E88"/>
    <w:rsid w:val="004D5773"/>
    <w:rsid w:val="004E1135"/>
    <w:rsid w:val="004E285B"/>
    <w:rsid w:val="004E4005"/>
    <w:rsid w:val="004E6A8F"/>
    <w:rsid w:val="004F1ED0"/>
    <w:rsid w:val="004F6BE7"/>
    <w:rsid w:val="00500737"/>
    <w:rsid w:val="005027D5"/>
    <w:rsid w:val="00502E58"/>
    <w:rsid w:val="0050397E"/>
    <w:rsid w:val="00504A71"/>
    <w:rsid w:val="005058D6"/>
    <w:rsid w:val="005074C8"/>
    <w:rsid w:val="005075F3"/>
    <w:rsid w:val="00513F5B"/>
    <w:rsid w:val="00520D52"/>
    <w:rsid w:val="005248BE"/>
    <w:rsid w:val="0052625E"/>
    <w:rsid w:val="00530826"/>
    <w:rsid w:val="0053456A"/>
    <w:rsid w:val="005431DA"/>
    <w:rsid w:val="00545340"/>
    <w:rsid w:val="00545A3A"/>
    <w:rsid w:val="00546210"/>
    <w:rsid w:val="00550A4A"/>
    <w:rsid w:val="005530F0"/>
    <w:rsid w:val="005549A3"/>
    <w:rsid w:val="00566B9E"/>
    <w:rsid w:val="00572F13"/>
    <w:rsid w:val="00576ACB"/>
    <w:rsid w:val="00582E60"/>
    <w:rsid w:val="00583987"/>
    <w:rsid w:val="00585729"/>
    <w:rsid w:val="00593B10"/>
    <w:rsid w:val="00595B30"/>
    <w:rsid w:val="00596705"/>
    <w:rsid w:val="005A10B3"/>
    <w:rsid w:val="005A39F0"/>
    <w:rsid w:val="005A59FD"/>
    <w:rsid w:val="005A620F"/>
    <w:rsid w:val="005A6F9E"/>
    <w:rsid w:val="005A7108"/>
    <w:rsid w:val="005B4D09"/>
    <w:rsid w:val="005D5AF3"/>
    <w:rsid w:val="005D6961"/>
    <w:rsid w:val="005E4F68"/>
    <w:rsid w:val="005F1DD2"/>
    <w:rsid w:val="005F3CE7"/>
    <w:rsid w:val="005F3D5A"/>
    <w:rsid w:val="005F4453"/>
    <w:rsid w:val="005F49F5"/>
    <w:rsid w:val="005F502D"/>
    <w:rsid w:val="005F5B84"/>
    <w:rsid w:val="005F6C9D"/>
    <w:rsid w:val="005F73A1"/>
    <w:rsid w:val="005F7D43"/>
    <w:rsid w:val="00600115"/>
    <w:rsid w:val="006053F5"/>
    <w:rsid w:val="00610003"/>
    <w:rsid w:val="00610A8C"/>
    <w:rsid w:val="006112FB"/>
    <w:rsid w:val="00611462"/>
    <w:rsid w:val="00614D94"/>
    <w:rsid w:val="00616F3F"/>
    <w:rsid w:val="00621765"/>
    <w:rsid w:val="00622FEF"/>
    <w:rsid w:val="00624E94"/>
    <w:rsid w:val="00625135"/>
    <w:rsid w:val="00625820"/>
    <w:rsid w:val="0062740F"/>
    <w:rsid w:val="00630B07"/>
    <w:rsid w:val="006325F9"/>
    <w:rsid w:val="0063352C"/>
    <w:rsid w:val="00635865"/>
    <w:rsid w:val="00637CD8"/>
    <w:rsid w:val="006400A2"/>
    <w:rsid w:val="00652944"/>
    <w:rsid w:val="00653CE6"/>
    <w:rsid w:val="006548CC"/>
    <w:rsid w:val="0065728B"/>
    <w:rsid w:val="0066114E"/>
    <w:rsid w:val="006645D3"/>
    <w:rsid w:val="006661D1"/>
    <w:rsid w:val="006670AD"/>
    <w:rsid w:val="006676B9"/>
    <w:rsid w:val="006727E1"/>
    <w:rsid w:val="00673CAE"/>
    <w:rsid w:val="0068525A"/>
    <w:rsid w:val="006852EF"/>
    <w:rsid w:val="00686095"/>
    <w:rsid w:val="006A038C"/>
    <w:rsid w:val="006A3855"/>
    <w:rsid w:val="006A3E34"/>
    <w:rsid w:val="006A556F"/>
    <w:rsid w:val="006A6477"/>
    <w:rsid w:val="006B0E24"/>
    <w:rsid w:val="006B14F7"/>
    <w:rsid w:val="006B3539"/>
    <w:rsid w:val="006B3ECE"/>
    <w:rsid w:val="006B74C4"/>
    <w:rsid w:val="006B7B9F"/>
    <w:rsid w:val="006C092F"/>
    <w:rsid w:val="006C2FA9"/>
    <w:rsid w:val="006D457B"/>
    <w:rsid w:val="006D4C36"/>
    <w:rsid w:val="006E0D05"/>
    <w:rsid w:val="006E23F7"/>
    <w:rsid w:val="006E57C9"/>
    <w:rsid w:val="007040BC"/>
    <w:rsid w:val="00704438"/>
    <w:rsid w:val="007044DA"/>
    <w:rsid w:val="007053F7"/>
    <w:rsid w:val="00707B2E"/>
    <w:rsid w:val="0071416B"/>
    <w:rsid w:val="00714557"/>
    <w:rsid w:val="00717A7B"/>
    <w:rsid w:val="00727306"/>
    <w:rsid w:val="007273C6"/>
    <w:rsid w:val="00730572"/>
    <w:rsid w:val="00730F19"/>
    <w:rsid w:val="00735AF7"/>
    <w:rsid w:val="0073731C"/>
    <w:rsid w:val="007410D5"/>
    <w:rsid w:val="00741A1E"/>
    <w:rsid w:val="00741B57"/>
    <w:rsid w:val="00742736"/>
    <w:rsid w:val="007477EB"/>
    <w:rsid w:val="00754E76"/>
    <w:rsid w:val="00755FDE"/>
    <w:rsid w:val="00756C3E"/>
    <w:rsid w:val="007620A5"/>
    <w:rsid w:val="00762CE0"/>
    <w:rsid w:val="00762FCC"/>
    <w:rsid w:val="00767189"/>
    <w:rsid w:val="00773742"/>
    <w:rsid w:val="007750DD"/>
    <w:rsid w:val="00782905"/>
    <w:rsid w:val="007841F6"/>
    <w:rsid w:val="00785358"/>
    <w:rsid w:val="00785A1C"/>
    <w:rsid w:val="007879F5"/>
    <w:rsid w:val="00792884"/>
    <w:rsid w:val="00795597"/>
    <w:rsid w:val="007A2B6F"/>
    <w:rsid w:val="007A3A87"/>
    <w:rsid w:val="007A4431"/>
    <w:rsid w:val="007A57AA"/>
    <w:rsid w:val="007A755D"/>
    <w:rsid w:val="007A7CB6"/>
    <w:rsid w:val="007B1F9B"/>
    <w:rsid w:val="007B2981"/>
    <w:rsid w:val="007C2593"/>
    <w:rsid w:val="007C325A"/>
    <w:rsid w:val="007C3CDA"/>
    <w:rsid w:val="007C50C2"/>
    <w:rsid w:val="007C7D9C"/>
    <w:rsid w:val="007C7ED4"/>
    <w:rsid w:val="007D12C4"/>
    <w:rsid w:val="007D1B68"/>
    <w:rsid w:val="007D24AD"/>
    <w:rsid w:val="007D3ABC"/>
    <w:rsid w:val="007D457E"/>
    <w:rsid w:val="007D4C40"/>
    <w:rsid w:val="007E2E99"/>
    <w:rsid w:val="007E450A"/>
    <w:rsid w:val="007E5BCA"/>
    <w:rsid w:val="007E7ABD"/>
    <w:rsid w:val="007F2D37"/>
    <w:rsid w:val="007F2F4E"/>
    <w:rsid w:val="007F6F3C"/>
    <w:rsid w:val="007F76DE"/>
    <w:rsid w:val="0080069F"/>
    <w:rsid w:val="008010FC"/>
    <w:rsid w:val="00801819"/>
    <w:rsid w:val="00801855"/>
    <w:rsid w:val="00801CE9"/>
    <w:rsid w:val="00802296"/>
    <w:rsid w:val="0080408B"/>
    <w:rsid w:val="0081163E"/>
    <w:rsid w:val="00813D4E"/>
    <w:rsid w:val="00820375"/>
    <w:rsid w:val="00821EA9"/>
    <w:rsid w:val="00823E85"/>
    <w:rsid w:val="008241BB"/>
    <w:rsid w:val="008263D6"/>
    <w:rsid w:val="00830619"/>
    <w:rsid w:val="00830DAC"/>
    <w:rsid w:val="008310C7"/>
    <w:rsid w:val="00832E0D"/>
    <w:rsid w:val="00844BC5"/>
    <w:rsid w:val="00852EF9"/>
    <w:rsid w:val="00862CF6"/>
    <w:rsid w:val="0087224F"/>
    <w:rsid w:val="0087417A"/>
    <w:rsid w:val="00875526"/>
    <w:rsid w:val="00877B0D"/>
    <w:rsid w:val="008841E3"/>
    <w:rsid w:val="00887979"/>
    <w:rsid w:val="008901C4"/>
    <w:rsid w:val="00891C8A"/>
    <w:rsid w:val="00892A94"/>
    <w:rsid w:val="00894B46"/>
    <w:rsid w:val="00897F5A"/>
    <w:rsid w:val="008A2EE2"/>
    <w:rsid w:val="008A6201"/>
    <w:rsid w:val="008A7D47"/>
    <w:rsid w:val="008B00C4"/>
    <w:rsid w:val="008B07BC"/>
    <w:rsid w:val="008B2C08"/>
    <w:rsid w:val="008B31BF"/>
    <w:rsid w:val="008B3670"/>
    <w:rsid w:val="008B5C11"/>
    <w:rsid w:val="008B63B2"/>
    <w:rsid w:val="008B6E09"/>
    <w:rsid w:val="008C4861"/>
    <w:rsid w:val="008C7C15"/>
    <w:rsid w:val="008D031E"/>
    <w:rsid w:val="008D1C6F"/>
    <w:rsid w:val="008D2ACC"/>
    <w:rsid w:val="008D34D3"/>
    <w:rsid w:val="008E10D2"/>
    <w:rsid w:val="008E26DD"/>
    <w:rsid w:val="008E4A11"/>
    <w:rsid w:val="008E4D4C"/>
    <w:rsid w:val="008E5BF0"/>
    <w:rsid w:val="008F0592"/>
    <w:rsid w:val="008F0672"/>
    <w:rsid w:val="008F4D11"/>
    <w:rsid w:val="008F5260"/>
    <w:rsid w:val="008F6419"/>
    <w:rsid w:val="00900A01"/>
    <w:rsid w:val="00903A07"/>
    <w:rsid w:val="009042CC"/>
    <w:rsid w:val="00905128"/>
    <w:rsid w:val="00905864"/>
    <w:rsid w:val="00906CC9"/>
    <w:rsid w:val="00907993"/>
    <w:rsid w:val="009079AD"/>
    <w:rsid w:val="00907AE4"/>
    <w:rsid w:val="009125D4"/>
    <w:rsid w:val="0091505E"/>
    <w:rsid w:val="009208B0"/>
    <w:rsid w:val="00923CBD"/>
    <w:rsid w:val="0092637A"/>
    <w:rsid w:val="0093301B"/>
    <w:rsid w:val="009342F4"/>
    <w:rsid w:val="0093621D"/>
    <w:rsid w:val="00942DDB"/>
    <w:rsid w:val="009437DE"/>
    <w:rsid w:val="00943DF0"/>
    <w:rsid w:val="00944A84"/>
    <w:rsid w:val="009458A2"/>
    <w:rsid w:val="00945C10"/>
    <w:rsid w:val="00945F95"/>
    <w:rsid w:val="00950287"/>
    <w:rsid w:val="0095059D"/>
    <w:rsid w:val="0095707F"/>
    <w:rsid w:val="009577B8"/>
    <w:rsid w:val="0096143D"/>
    <w:rsid w:val="00962DAE"/>
    <w:rsid w:val="00971A45"/>
    <w:rsid w:val="0097385C"/>
    <w:rsid w:val="009815A4"/>
    <w:rsid w:val="00981A66"/>
    <w:rsid w:val="00982512"/>
    <w:rsid w:val="009831EC"/>
    <w:rsid w:val="00986285"/>
    <w:rsid w:val="0098634D"/>
    <w:rsid w:val="00987458"/>
    <w:rsid w:val="00991196"/>
    <w:rsid w:val="0099359F"/>
    <w:rsid w:val="00995345"/>
    <w:rsid w:val="00996200"/>
    <w:rsid w:val="00996A66"/>
    <w:rsid w:val="009A03C9"/>
    <w:rsid w:val="009A0B55"/>
    <w:rsid w:val="009A2173"/>
    <w:rsid w:val="009A5950"/>
    <w:rsid w:val="009A5A03"/>
    <w:rsid w:val="009A7B09"/>
    <w:rsid w:val="009B0D99"/>
    <w:rsid w:val="009C3FBD"/>
    <w:rsid w:val="009C462A"/>
    <w:rsid w:val="009C4C02"/>
    <w:rsid w:val="009C591B"/>
    <w:rsid w:val="009C6EE9"/>
    <w:rsid w:val="009D113E"/>
    <w:rsid w:val="009D3741"/>
    <w:rsid w:val="009D6C1B"/>
    <w:rsid w:val="009E4390"/>
    <w:rsid w:val="009E5004"/>
    <w:rsid w:val="009E63A6"/>
    <w:rsid w:val="009F076C"/>
    <w:rsid w:val="009F5147"/>
    <w:rsid w:val="00A01835"/>
    <w:rsid w:val="00A026AC"/>
    <w:rsid w:val="00A0576D"/>
    <w:rsid w:val="00A059D9"/>
    <w:rsid w:val="00A07FF7"/>
    <w:rsid w:val="00A10B39"/>
    <w:rsid w:val="00A13266"/>
    <w:rsid w:val="00A15A8F"/>
    <w:rsid w:val="00A16937"/>
    <w:rsid w:val="00A2614E"/>
    <w:rsid w:val="00A32CDD"/>
    <w:rsid w:val="00A32DCD"/>
    <w:rsid w:val="00A334CA"/>
    <w:rsid w:val="00A34365"/>
    <w:rsid w:val="00A461FA"/>
    <w:rsid w:val="00A470D4"/>
    <w:rsid w:val="00A47B7C"/>
    <w:rsid w:val="00A47BD2"/>
    <w:rsid w:val="00A5452B"/>
    <w:rsid w:val="00A57D37"/>
    <w:rsid w:val="00A65C91"/>
    <w:rsid w:val="00A67573"/>
    <w:rsid w:val="00A6776B"/>
    <w:rsid w:val="00A70B22"/>
    <w:rsid w:val="00A85185"/>
    <w:rsid w:val="00A87196"/>
    <w:rsid w:val="00A935A8"/>
    <w:rsid w:val="00A94B18"/>
    <w:rsid w:val="00AA2EBC"/>
    <w:rsid w:val="00AA36BE"/>
    <w:rsid w:val="00AA43FF"/>
    <w:rsid w:val="00AA5CCE"/>
    <w:rsid w:val="00AA6381"/>
    <w:rsid w:val="00AB14F8"/>
    <w:rsid w:val="00AC553D"/>
    <w:rsid w:val="00AC6E8C"/>
    <w:rsid w:val="00AD0324"/>
    <w:rsid w:val="00AD087C"/>
    <w:rsid w:val="00AD322F"/>
    <w:rsid w:val="00AD3A7C"/>
    <w:rsid w:val="00AD62A2"/>
    <w:rsid w:val="00AD6A50"/>
    <w:rsid w:val="00AE03D5"/>
    <w:rsid w:val="00AE0E97"/>
    <w:rsid w:val="00AE2F23"/>
    <w:rsid w:val="00AE6589"/>
    <w:rsid w:val="00AF0C6D"/>
    <w:rsid w:val="00AF0C8D"/>
    <w:rsid w:val="00AF142E"/>
    <w:rsid w:val="00AF457B"/>
    <w:rsid w:val="00AF516B"/>
    <w:rsid w:val="00B00407"/>
    <w:rsid w:val="00B03001"/>
    <w:rsid w:val="00B107EE"/>
    <w:rsid w:val="00B10E5A"/>
    <w:rsid w:val="00B1297A"/>
    <w:rsid w:val="00B135AE"/>
    <w:rsid w:val="00B16BB9"/>
    <w:rsid w:val="00B20E04"/>
    <w:rsid w:val="00B23E96"/>
    <w:rsid w:val="00B26751"/>
    <w:rsid w:val="00B30EA1"/>
    <w:rsid w:val="00B32682"/>
    <w:rsid w:val="00B3369A"/>
    <w:rsid w:val="00B36724"/>
    <w:rsid w:val="00B5112B"/>
    <w:rsid w:val="00B5146B"/>
    <w:rsid w:val="00B52716"/>
    <w:rsid w:val="00B52B9C"/>
    <w:rsid w:val="00B55082"/>
    <w:rsid w:val="00B55DD0"/>
    <w:rsid w:val="00B5693B"/>
    <w:rsid w:val="00B571D8"/>
    <w:rsid w:val="00B62089"/>
    <w:rsid w:val="00B62657"/>
    <w:rsid w:val="00B63D5F"/>
    <w:rsid w:val="00B64C9A"/>
    <w:rsid w:val="00B7125F"/>
    <w:rsid w:val="00B73797"/>
    <w:rsid w:val="00B85248"/>
    <w:rsid w:val="00B8669B"/>
    <w:rsid w:val="00B87769"/>
    <w:rsid w:val="00B87BAF"/>
    <w:rsid w:val="00B9064C"/>
    <w:rsid w:val="00B93B10"/>
    <w:rsid w:val="00B95DBB"/>
    <w:rsid w:val="00BA1B42"/>
    <w:rsid w:val="00BA1C85"/>
    <w:rsid w:val="00BA28AD"/>
    <w:rsid w:val="00BA435F"/>
    <w:rsid w:val="00BB13A2"/>
    <w:rsid w:val="00BB15EE"/>
    <w:rsid w:val="00BB483F"/>
    <w:rsid w:val="00BD2242"/>
    <w:rsid w:val="00BD233E"/>
    <w:rsid w:val="00BD2892"/>
    <w:rsid w:val="00BD3FD3"/>
    <w:rsid w:val="00BD6309"/>
    <w:rsid w:val="00BF27FF"/>
    <w:rsid w:val="00BF2F29"/>
    <w:rsid w:val="00BF71F4"/>
    <w:rsid w:val="00BF76A0"/>
    <w:rsid w:val="00C003B4"/>
    <w:rsid w:val="00C04A99"/>
    <w:rsid w:val="00C16EC8"/>
    <w:rsid w:val="00C2419B"/>
    <w:rsid w:val="00C27103"/>
    <w:rsid w:val="00C30647"/>
    <w:rsid w:val="00C319F8"/>
    <w:rsid w:val="00C32F78"/>
    <w:rsid w:val="00C33E02"/>
    <w:rsid w:val="00C36FA6"/>
    <w:rsid w:val="00C374BD"/>
    <w:rsid w:val="00C37B53"/>
    <w:rsid w:val="00C469DD"/>
    <w:rsid w:val="00C52311"/>
    <w:rsid w:val="00C5448B"/>
    <w:rsid w:val="00C57B6E"/>
    <w:rsid w:val="00C60C05"/>
    <w:rsid w:val="00C61728"/>
    <w:rsid w:val="00C618F3"/>
    <w:rsid w:val="00C65920"/>
    <w:rsid w:val="00C66C2F"/>
    <w:rsid w:val="00C67307"/>
    <w:rsid w:val="00C750FF"/>
    <w:rsid w:val="00C76114"/>
    <w:rsid w:val="00C76807"/>
    <w:rsid w:val="00C775E1"/>
    <w:rsid w:val="00C8005D"/>
    <w:rsid w:val="00C82B1A"/>
    <w:rsid w:val="00C82FC1"/>
    <w:rsid w:val="00C83028"/>
    <w:rsid w:val="00C83C85"/>
    <w:rsid w:val="00C93F88"/>
    <w:rsid w:val="00C943F4"/>
    <w:rsid w:val="00C958F9"/>
    <w:rsid w:val="00CA1932"/>
    <w:rsid w:val="00CA32D1"/>
    <w:rsid w:val="00CB265B"/>
    <w:rsid w:val="00CB2CD2"/>
    <w:rsid w:val="00CB2D92"/>
    <w:rsid w:val="00CB6033"/>
    <w:rsid w:val="00CB645E"/>
    <w:rsid w:val="00CB6914"/>
    <w:rsid w:val="00CD179D"/>
    <w:rsid w:val="00CD1D1A"/>
    <w:rsid w:val="00CD7FEF"/>
    <w:rsid w:val="00CE0811"/>
    <w:rsid w:val="00CE66BC"/>
    <w:rsid w:val="00CE6871"/>
    <w:rsid w:val="00CF1265"/>
    <w:rsid w:val="00CF2851"/>
    <w:rsid w:val="00CF4F4B"/>
    <w:rsid w:val="00D01E4E"/>
    <w:rsid w:val="00D0339E"/>
    <w:rsid w:val="00D03684"/>
    <w:rsid w:val="00D04B45"/>
    <w:rsid w:val="00D07548"/>
    <w:rsid w:val="00D10208"/>
    <w:rsid w:val="00D1046B"/>
    <w:rsid w:val="00D22E9A"/>
    <w:rsid w:val="00D234AE"/>
    <w:rsid w:val="00D2544F"/>
    <w:rsid w:val="00D32FF4"/>
    <w:rsid w:val="00D33E95"/>
    <w:rsid w:val="00D4139D"/>
    <w:rsid w:val="00D429A2"/>
    <w:rsid w:val="00D43589"/>
    <w:rsid w:val="00D46FAF"/>
    <w:rsid w:val="00D50C26"/>
    <w:rsid w:val="00D51FE0"/>
    <w:rsid w:val="00D5522A"/>
    <w:rsid w:val="00D60D00"/>
    <w:rsid w:val="00D6243D"/>
    <w:rsid w:val="00D63664"/>
    <w:rsid w:val="00D6496A"/>
    <w:rsid w:val="00D64B33"/>
    <w:rsid w:val="00D66116"/>
    <w:rsid w:val="00D721DB"/>
    <w:rsid w:val="00D72E92"/>
    <w:rsid w:val="00D80A43"/>
    <w:rsid w:val="00D83171"/>
    <w:rsid w:val="00D8348C"/>
    <w:rsid w:val="00D8410A"/>
    <w:rsid w:val="00D85113"/>
    <w:rsid w:val="00D85CF8"/>
    <w:rsid w:val="00D87D2B"/>
    <w:rsid w:val="00DA412D"/>
    <w:rsid w:val="00DA6270"/>
    <w:rsid w:val="00DB5D6E"/>
    <w:rsid w:val="00DC0C65"/>
    <w:rsid w:val="00DC14C2"/>
    <w:rsid w:val="00DC15C9"/>
    <w:rsid w:val="00DC4835"/>
    <w:rsid w:val="00DC5C07"/>
    <w:rsid w:val="00DC6B62"/>
    <w:rsid w:val="00DD141D"/>
    <w:rsid w:val="00DD2075"/>
    <w:rsid w:val="00DD3192"/>
    <w:rsid w:val="00DE04D4"/>
    <w:rsid w:val="00DE4927"/>
    <w:rsid w:val="00DE7457"/>
    <w:rsid w:val="00DF2D5D"/>
    <w:rsid w:val="00DF3061"/>
    <w:rsid w:val="00DF3C33"/>
    <w:rsid w:val="00DF4895"/>
    <w:rsid w:val="00E056F5"/>
    <w:rsid w:val="00E05AF4"/>
    <w:rsid w:val="00E07E19"/>
    <w:rsid w:val="00E07ECD"/>
    <w:rsid w:val="00E07EEE"/>
    <w:rsid w:val="00E1114B"/>
    <w:rsid w:val="00E12920"/>
    <w:rsid w:val="00E13CF9"/>
    <w:rsid w:val="00E14468"/>
    <w:rsid w:val="00E14A94"/>
    <w:rsid w:val="00E16F59"/>
    <w:rsid w:val="00E21765"/>
    <w:rsid w:val="00E21B54"/>
    <w:rsid w:val="00E31280"/>
    <w:rsid w:val="00E31CD1"/>
    <w:rsid w:val="00E40DB3"/>
    <w:rsid w:val="00E41A87"/>
    <w:rsid w:val="00E43617"/>
    <w:rsid w:val="00E519A6"/>
    <w:rsid w:val="00E5698D"/>
    <w:rsid w:val="00E5763B"/>
    <w:rsid w:val="00E60938"/>
    <w:rsid w:val="00E63A26"/>
    <w:rsid w:val="00E64481"/>
    <w:rsid w:val="00E64823"/>
    <w:rsid w:val="00E73912"/>
    <w:rsid w:val="00E76032"/>
    <w:rsid w:val="00E765EE"/>
    <w:rsid w:val="00E80E3C"/>
    <w:rsid w:val="00E8113D"/>
    <w:rsid w:val="00E82964"/>
    <w:rsid w:val="00E83351"/>
    <w:rsid w:val="00E83C16"/>
    <w:rsid w:val="00E83E9C"/>
    <w:rsid w:val="00E850AF"/>
    <w:rsid w:val="00E91C41"/>
    <w:rsid w:val="00E929DB"/>
    <w:rsid w:val="00E93079"/>
    <w:rsid w:val="00E971B6"/>
    <w:rsid w:val="00E975A8"/>
    <w:rsid w:val="00EA1C1B"/>
    <w:rsid w:val="00EA2266"/>
    <w:rsid w:val="00EA2F56"/>
    <w:rsid w:val="00EA6493"/>
    <w:rsid w:val="00EB33AF"/>
    <w:rsid w:val="00EB5EF9"/>
    <w:rsid w:val="00EB6248"/>
    <w:rsid w:val="00EB644F"/>
    <w:rsid w:val="00EB711A"/>
    <w:rsid w:val="00EC0E35"/>
    <w:rsid w:val="00EC4D0F"/>
    <w:rsid w:val="00EC5D06"/>
    <w:rsid w:val="00ED0D24"/>
    <w:rsid w:val="00ED1505"/>
    <w:rsid w:val="00ED4B5C"/>
    <w:rsid w:val="00ED6005"/>
    <w:rsid w:val="00ED75D6"/>
    <w:rsid w:val="00ED7CA7"/>
    <w:rsid w:val="00EE192F"/>
    <w:rsid w:val="00EE3AF9"/>
    <w:rsid w:val="00EF598D"/>
    <w:rsid w:val="00F01084"/>
    <w:rsid w:val="00F0178C"/>
    <w:rsid w:val="00F035B1"/>
    <w:rsid w:val="00F039D7"/>
    <w:rsid w:val="00F13C00"/>
    <w:rsid w:val="00F15EE6"/>
    <w:rsid w:val="00F1641A"/>
    <w:rsid w:val="00F20336"/>
    <w:rsid w:val="00F20487"/>
    <w:rsid w:val="00F23AB6"/>
    <w:rsid w:val="00F25455"/>
    <w:rsid w:val="00F25F18"/>
    <w:rsid w:val="00F26BEF"/>
    <w:rsid w:val="00F304D4"/>
    <w:rsid w:val="00F32420"/>
    <w:rsid w:val="00F34349"/>
    <w:rsid w:val="00F4211A"/>
    <w:rsid w:val="00F454A8"/>
    <w:rsid w:val="00F45EE9"/>
    <w:rsid w:val="00F47640"/>
    <w:rsid w:val="00F479D1"/>
    <w:rsid w:val="00F52C7F"/>
    <w:rsid w:val="00F53467"/>
    <w:rsid w:val="00F55D73"/>
    <w:rsid w:val="00F626C9"/>
    <w:rsid w:val="00F6288E"/>
    <w:rsid w:val="00F65885"/>
    <w:rsid w:val="00F75425"/>
    <w:rsid w:val="00F83E6E"/>
    <w:rsid w:val="00F845C4"/>
    <w:rsid w:val="00F95D79"/>
    <w:rsid w:val="00F973C4"/>
    <w:rsid w:val="00F97BE8"/>
    <w:rsid w:val="00FA0026"/>
    <w:rsid w:val="00FA1F95"/>
    <w:rsid w:val="00FA2600"/>
    <w:rsid w:val="00FA366B"/>
    <w:rsid w:val="00FA7B40"/>
    <w:rsid w:val="00FB043A"/>
    <w:rsid w:val="00FB0F41"/>
    <w:rsid w:val="00FB253D"/>
    <w:rsid w:val="00FB565C"/>
    <w:rsid w:val="00FC13CC"/>
    <w:rsid w:val="00FC459E"/>
    <w:rsid w:val="00FC5A4F"/>
    <w:rsid w:val="00FC7F40"/>
    <w:rsid w:val="00FD1F32"/>
    <w:rsid w:val="00FD29BF"/>
    <w:rsid w:val="00FD4CC0"/>
    <w:rsid w:val="00FE1BE9"/>
    <w:rsid w:val="00FE403E"/>
    <w:rsid w:val="00FE64E3"/>
    <w:rsid w:val="00FF1BA3"/>
    <w:rsid w:val="00FF3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BA1F7"/>
  <w15:chartTrackingRefBased/>
  <w15:docId w15:val="{258FDC9A-1B66-420F-B5AF-7618CA14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54B0"/>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1C54B0"/>
    <w:pPr>
      <w:keepNext/>
      <w:outlineLvl w:val="0"/>
    </w:pPr>
    <w:rPr>
      <w:b/>
      <w:bCs/>
      <w:szCs w:val="24"/>
      <w:lang w:val="x-none" w:eastAsia="x-none"/>
    </w:rPr>
  </w:style>
  <w:style w:type="paragraph" w:styleId="Nadpis2">
    <w:name w:val="heading 2"/>
    <w:basedOn w:val="Normln"/>
    <w:next w:val="Normln"/>
    <w:link w:val="Nadpis2Char"/>
    <w:uiPriority w:val="9"/>
    <w:semiHidden/>
    <w:unhideWhenUsed/>
    <w:qFormat/>
    <w:rsid w:val="006100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8E10D2"/>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C54B0"/>
    <w:rPr>
      <w:rFonts w:ascii="Times New Roman" w:eastAsia="Times New Roman" w:hAnsi="Times New Roman" w:cs="Times New Roman"/>
      <w:b/>
      <w:bCs/>
      <w:sz w:val="24"/>
      <w:szCs w:val="24"/>
      <w:lang w:val="x-none" w:eastAsia="x-none"/>
    </w:rPr>
  </w:style>
  <w:style w:type="paragraph" w:styleId="Zpat">
    <w:name w:val="footer"/>
    <w:basedOn w:val="Normln"/>
    <w:link w:val="ZpatChar"/>
    <w:uiPriority w:val="99"/>
    <w:rsid w:val="001C54B0"/>
    <w:pPr>
      <w:tabs>
        <w:tab w:val="center" w:pos="4536"/>
        <w:tab w:val="right" w:pos="9072"/>
      </w:tabs>
      <w:spacing w:before="120"/>
    </w:pPr>
    <w:rPr>
      <w:rFonts w:ascii="Calibri" w:eastAsia="Calibri" w:hAnsi="Calibri"/>
      <w:sz w:val="22"/>
      <w:szCs w:val="22"/>
      <w:lang w:eastAsia="en-US"/>
    </w:rPr>
  </w:style>
  <w:style w:type="character" w:customStyle="1" w:styleId="ZpatChar">
    <w:name w:val="Zápatí Char"/>
    <w:basedOn w:val="Standardnpsmoodstavce"/>
    <w:link w:val="Zpat"/>
    <w:uiPriority w:val="99"/>
    <w:rsid w:val="001C54B0"/>
    <w:rPr>
      <w:rFonts w:ascii="Calibri" w:eastAsia="Calibri" w:hAnsi="Calibri" w:cs="Times New Roman"/>
    </w:rPr>
  </w:style>
  <w:style w:type="character" w:styleId="slostrnky">
    <w:name w:val="page number"/>
    <w:basedOn w:val="Standardnpsmoodstavce"/>
    <w:rsid w:val="001C54B0"/>
  </w:style>
  <w:style w:type="paragraph" w:styleId="Zhlav">
    <w:name w:val="header"/>
    <w:basedOn w:val="Normln"/>
    <w:link w:val="ZhlavChar"/>
    <w:rsid w:val="001C54B0"/>
    <w:pPr>
      <w:tabs>
        <w:tab w:val="center" w:pos="4536"/>
        <w:tab w:val="right" w:pos="9072"/>
      </w:tabs>
      <w:spacing w:before="120"/>
    </w:pPr>
    <w:rPr>
      <w:rFonts w:ascii="Calibri" w:eastAsia="Calibri" w:hAnsi="Calibri"/>
      <w:sz w:val="22"/>
      <w:szCs w:val="22"/>
      <w:lang w:eastAsia="en-US"/>
    </w:rPr>
  </w:style>
  <w:style w:type="character" w:customStyle="1" w:styleId="ZhlavChar">
    <w:name w:val="Záhlaví Char"/>
    <w:basedOn w:val="Standardnpsmoodstavce"/>
    <w:link w:val="Zhlav"/>
    <w:rsid w:val="001C54B0"/>
    <w:rPr>
      <w:rFonts w:ascii="Calibri" w:eastAsia="Calibri" w:hAnsi="Calibri" w:cs="Times New Roman"/>
    </w:rPr>
  </w:style>
  <w:style w:type="paragraph" w:styleId="Odstavecseseznamem">
    <w:name w:val="List Paragraph"/>
    <w:basedOn w:val="Normln"/>
    <w:uiPriority w:val="99"/>
    <w:qFormat/>
    <w:rsid w:val="002B0DC9"/>
    <w:pPr>
      <w:ind w:left="720"/>
      <w:contextualSpacing/>
    </w:pPr>
  </w:style>
  <w:style w:type="paragraph" w:customStyle="1" w:styleId="Textbodu">
    <w:name w:val="Text bodu"/>
    <w:basedOn w:val="Normln"/>
    <w:uiPriority w:val="99"/>
    <w:rsid w:val="00297DA7"/>
    <w:pPr>
      <w:numPr>
        <w:ilvl w:val="2"/>
        <w:numId w:val="1"/>
      </w:numPr>
      <w:spacing w:before="120" w:after="120"/>
      <w:outlineLvl w:val="8"/>
    </w:pPr>
  </w:style>
  <w:style w:type="paragraph" w:customStyle="1" w:styleId="Textpsmene">
    <w:name w:val="Text písmene"/>
    <w:basedOn w:val="Normln"/>
    <w:uiPriority w:val="99"/>
    <w:rsid w:val="00297DA7"/>
    <w:pPr>
      <w:numPr>
        <w:ilvl w:val="1"/>
        <w:numId w:val="1"/>
      </w:numPr>
      <w:spacing w:before="120" w:after="120"/>
      <w:outlineLvl w:val="7"/>
    </w:pPr>
  </w:style>
  <w:style w:type="paragraph" w:customStyle="1" w:styleId="Textodstavce">
    <w:name w:val="Text odstavce"/>
    <w:basedOn w:val="Normln"/>
    <w:uiPriority w:val="99"/>
    <w:rsid w:val="00297DA7"/>
    <w:pPr>
      <w:numPr>
        <w:numId w:val="1"/>
      </w:numPr>
      <w:tabs>
        <w:tab w:val="left" w:pos="851"/>
      </w:tabs>
      <w:spacing w:before="120" w:after="120"/>
      <w:outlineLvl w:val="6"/>
    </w:pPr>
  </w:style>
  <w:style w:type="paragraph" w:customStyle="1" w:styleId="Textbodunovely">
    <w:name w:val="Text bodu novely"/>
    <w:basedOn w:val="Normln"/>
    <w:next w:val="Normln"/>
    <w:uiPriority w:val="99"/>
    <w:rsid w:val="00297DA7"/>
    <w:pPr>
      <w:ind w:left="567" w:hanging="567"/>
    </w:pPr>
  </w:style>
  <w:style w:type="paragraph" w:styleId="Zkladntext">
    <w:name w:val="Body Text"/>
    <w:basedOn w:val="Normln"/>
    <w:link w:val="ZkladntextChar"/>
    <w:uiPriority w:val="99"/>
    <w:rsid w:val="00297DA7"/>
    <w:pPr>
      <w:spacing w:after="120"/>
    </w:pPr>
  </w:style>
  <w:style w:type="character" w:customStyle="1" w:styleId="ZkladntextChar">
    <w:name w:val="Základní text Char"/>
    <w:basedOn w:val="Standardnpsmoodstavce"/>
    <w:link w:val="Zkladntext"/>
    <w:uiPriority w:val="99"/>
    <w:rsid w:val="00297DA7"/>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971A4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71A45"/>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9831EC"/>
    <w:rPr>
      <w:color w:val="0563C1" w:themeColor="hyperlink"/>
      <w:u w:val="single"/>
    </w:rPr>
  </w:style>
  <w:style w:type="table" w:styleId="Mkatabulky">
    <w:name w:val="Table Grid"/>
    <w:basedOn w:val="Normlntabulka"/>
    <w:uiPriority w:val="39"/>
    <w:rsid w:val="0074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257291"/>
    <w:rPr>
      <w:i/>
      <w:iCs/>
    </w:rPr>
  </w:style>
  <w:style w:type="character" w:customStyle="1" w:styleId="Nadpis3Char">
    <w:name w:val="Nadpis 3 Char"/>
    <w:basedOn w:val="Standardnpsmoodstavce"/>
    <w:link w:val="Nadpis3"/>
    <w:uiPriority w:val="9"/>
    <w:semiHidden/>
    <w:rsid w:val="008E10D2"/>
    <w:rPr>
      <w:rFonts w:asciiTheme="majorHAnsi" w:eastAsiaTheme="majorEastAsia" w:hAnsiTheme="majorHAnsi" w:cstheme="majorBidi"/>
      <w:color w:val="1F4D78" w:themeColor="accent1" w:themeShade="7F"/>
      <w:sz w:val="24"/>
      <w:szCs w:val="24"/>
      <w:lang w:eastAsia="cs-CZ"/>
    </w:rPr>
  </w:style>
  <w:style w:type="paragraph" w:customStyle="1" w:styleId="Nadpisparagrafu">
    <w:name w:val="Nadpis paragrafu"/>
    <w:basedOn w:val="Normln"/>
    <w:next w:val="Normln"/>
    <w:link w:val="NadpisparagrafuChar2"/>
    <w:qFormat/>
    <w:rsid w:val="00BD6309"/>
    <w:pPr>
      <w:keepNext/>
      <w:keepLines/>
      <w:spacing w:before="240"/>
      <w:jc w:val="center"/>
      <w:outlineLvl w:val="5"/>
    </w:pPr>
    <w:rPr>
      <w:b/>
    </w:rPr>
  </w:style>
  <w:style w:type="character" w:customStyle="1" w:styleId="NadpisparagrafuChar2">
    <w:name w:val="Nadpis paragrafu Char2"/>
    <w:link w:val="Nadpisparagrafu"/>
    <w:rsid w:val="00BD6309"/>
    <w:rPr>
      <w:rFonts w:ascii="Times New Roman" w:eastAsia="Times New Roman" w:hAnsi="Times New Roman" w:cs="Times New Roman"/>
      <w:b/>
      <w:sz w:val="24"/>
      <w:szCs w:val="20"/>
      <w:lang w:eastAsia="cs-CZ"/>
    </w:rPr>
  </w:style>
  <w:style w:type="paragraph" w:customStyle="1" w:styleId="Styl2">
    <w:name w:val="Styl2"/>
    <w:basedOn w:val="Normln"/>
    <w:rsid w:val="005F1DD2"/>
    <w:pPr>
      <w:numPr>
        <w:numId w:val="44"/>
      </w:numPr>
      <w:jc w:val="left"/>
    </w:pPr>
    <w:rPr>
      <w:sz w:val="20"/>
    </w:rPr>
  </w:style>
  <w:style w:type="character" w:customStyle="1" w:styleId="Nadpis2Char">
    <w:name w:val="Nadpis 2 Char"/>
    <w:basedOn w:val="Standardnpsmoodstavce"/>
    <w:link w:val="Nadpis2"/>
    <w:uiPriority w:val="9"/>
    <w:semiHidden/>
    <w:rsid w:val="00610003"/>
    <w:rPr>
      <w:rFonts w:asciiTheme="majorHAnsi" w:eastAsiaTheme="majorEastAsia" w:hAnsiTheme="majorHAnsi" w:cstheme="majorBidi"/>
      <w:color w:val="2E74B5" w:themeColor="accent1" w:themeShade="BF"/>
      <w:sz w:val="26"/>
      <w:szCs w:val="26"/>
      <w:lang w:eastAsia="cs-CZ"/>
    </w:rPr>
  </w:style>
  <w:style w:type="character" w:styleId="Sledovanodkaz">
    <w:name w:val="FollowedHyperlink"/>
    <w:basedOn w:val="Standardnpsmoodstavce"/>
    <w:uiPriority w:val="99"/>
    <w:semiHidden/>
    <w:unhideWhenUsed/>
    <w:rsid w:val="001241F4"/>
    <w:rPr>
      <w:color w:val="954F72" w:themeColor="followedHyperlink"/>
      <w:u w:val="single"/>
    </w:rPr>
  </w:style>
  <w:style w:type="character" w:styleId="Nevyeenzmnka">
    <w:name w:val="Unresolved Mention"/>
    <w:basedOn w:val="Standardnpsmoodstavce"/>
    <w:uiPriority w:val="99"/>
    <w:semiHidden/>
    <w:unhideWhenUsed/>
    <w:rsid w:val="008C4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9690">
      <w:bodyDiv w:val="1"/>
      <w:marLeft w:val="0"/>
      <w:marRight w:val="0"/>
      <w:marTop w:val="0"/>
      <w:marBottom w:val="0"/>
      <w:divBdr>
        <w:top w:val="none" w:sz="0" w:space="0" w:color="auto"/>
        <w:left w:val="none" w:sz="0" w:space="0" w:color="auto"/>
        <w:bottom w:val="none" w:sz="0" w:space="0" w:color="auto"/>
        <w:right w:val="none" w:sz="0" w:space="0" w:color="auto"/>
      </w:divBdr>
    </w:div>
    <w:div w:id="69934398">
      <w:bodyDiv w:val="1"/>
      <w:marLeft w:val="0"/>
      <w:marRight w:val="0"/>
      <w:marTop w:val="0"/>
      <w:marBottom w:val="0"/>
      <w:divBdr>
        <w:top w:val="none" w:sz="0" w:space="0" w:color="auto"/>
        <w:left w:val="none" w:sz="0" w:space="0" w:color="auto"/>
        <w:bottom w:val="none" w:sz="0" w:space="0" w:color="auto"/>
        <w:right w:val="none" w:sz="0" w:space="0" w:color="auto"/>
      </w:divBdr>
    </w:div>
    <w:div w:id="104733862">
      <w:bodyDiv w:val="1"/>
      <w:marLeft w:val="0"/>
      <w:marRight w:val="0"/>
      <w:marTop w:val="0"/>
      <w:marBottom w:val="0"/>
      <w:divBdr>
        <w:top w:val="none" w:sz="0" w:space="0" w:color="auto"/>
        <w:left w:val="none" w:sz="0" w:space="0" w:color="auto"/>
        <w:bottom w:val="none" w:sz="0" w:space="0" w:color="auto"/>
        <w:right w:val="none" w:sz="0" w:space="0" w:color="auto"/>
      </w:divBdr>
    </w:div>
    <w:div w:id="178157509">
      <w:bodyDiv w:val="1"/>
      <w:marLeft w:val="0"/>
      <w:marRight w:val="0"/>
      <w:marTop w:val="0"/>
      <w:marBottom w:val="0"/>
      <w:divBdr>
        <w:top w:val="none" w:sz="0" w:space="0" w:color="auto"/>
        <w:left w:val="none" w:sz="0" w:space="0" w:color="auto"/>
        <w:bottom w:val="none" w:sz="0" w:space="0" w:color="auto"/>
        <w:right w:val="none" w:sz="0" w:space="0" w:color="auto"/>
      </w:divBdr>
    </w:div>
    <w:div w:id="193226240">
      <w:bodyDiv w:val="1"/>
      <w:marLeft w:val="0"/>
      <w:marRight w:val="0"/>
      <w:marTop w:val="0"/>
      <w:marBottom w:val="0"/>
      <w:divBdr>
        <w:top w:val="none" w:sz="0" w:space="0" w:color="auto"/>
        <w:left w:val="none" w:sz="0" w:space="0" w:color="auto"/>
        <w:bottom w:val="none" w:sz="0" w:space="0" w:color="auto"/>
        <w:right w:val="none" w:sz="0" w:space="0" w:color="auto"/>
      </w:divBdr>
    </w:div>
    <w:div w:id="229267164">
      <w:bodyDiv w:val="1"/>
      <w:marLeft w:val="0"/>
      <w:marRight w:val="0"/>
      <w:marTop w:val="0"/>
      <w:marBottom w:val="0"/>
      <w:divBdr>
        <w:top w:val="none" w:sz="0" w:space="0" w:color="auto"/>
        <w:left w:val="none" w:sz="0" w:space="0" w:color="auto"/>
        <w:bottom w:val="none" w:sz="0" w:space="0" w:color="auto"/>
        <w:right w:val="none" w:sz="0" w:space="0" w:color="auto"/>
      </w:divBdr>
    </w:div>
    <w:div w:id="360324360">
      <w:bodyDiv w:val="1"/>
      <w:marLeft w:val="0"/>
      <w:marRight w:val="0"/>
      <w:marTop w:val="0"/>
      <w:marBottom w:val="0"/>
      <w:divBdr>
        <w:top w:val="none" w:sz="0" w:space="0" w:color="auto"/>
        <w:left w:val="none" w:sz="0" w:space="0" w:color="auto"/>
        <w:bottom w:val="none" w:sz="0" w:space="0" w:color="auto"/>
        <w:right w:val="none" w:sz="0" w:space="0" w:color="auto"/>
      </w:divBdr>
    </w:div>
    <w:div w:id="536047388">
      <w:bodyDiv w:val="1"/>
      <w:marLeft w:val="0"/>
      <w:marRight w:val="0"/>
      <w:marTop w:val="0"/>
      <w:marBottom w:val="0"/>
      <w:divBdr>
        <w:top w:val="none" w:sz="0" w:space="0" w:color="auto"/>
        <w:left w:val="none" w:sz="0" w:space="0" w:color="auto"/>
        <w:bottom w:val="none" w:sz="0" w:space="0" w:color="auto"/>
        <w:right w:val="none" w:sz="0" w:space="0" w:color="auto"/>
      </w:divBdr>
    </w:div>
    <w:div w:id="630013772">
      <w:bodyDiv w:val="1"/>
      <w:marLeft w:val="0"/>
      <w:marRight w:val="0"/>
      <w:marTop w:val="0"/>
      <w:marBottom w:val="0"/>
      <w:divBdr>
        <w:top w:val="none" w:sz="0" w:space="0" w:color="auto"/>
        <w:left w:val="none" w:sz="0" w:space="0" w:color="auto"/>
        <w:bottom w:val="none" w:sz="0" w:space="0" w:color="auto"/>
        <w:right w:val="none" w:sz="0" w:space="0" w:color="auto"/>
      </w:divBdr>
    </w:div>
    <w:div w:id="744912696">
      <w:bodyDiv w:val="1"/>
      <w:marLeft w:val="0"/>
      <w:marRight w:val="0"/>
      <w:marTop w:val="0"/>
      <w:marBottom w:val="0"/>
      <w:divBdr>
        <w:top w:val="none" w:sz="0" w:space="0" w:color="auto"/>
        <w:left w:val="none" w:sz="0" w:space="0" w:color="auto"/>
        <w:bottom w:val="none" w:sz="0" w:space="0" w:color="auto"/>
        <w:right w:val="none" w:sz="0" w:space="0" w:color="auto"/>
      </w:divBdr>
    </w:div>
    <w:div w:id="761533433">
      <w:bodyDiv w:val="1"/>
      <w:marLeft w:val="0"/>
      <w:marRight w:val="0"/>
      <w:marTop w:val="0"/>
      <w:marBottom w:val="0"/>
      <w:divBdr>
        <w:top w:val="none" w:sz="0" w:space="0" w:color="auto"/>
        <w:left w:val="none" w:sz="0" w:space="0" w:color="auto"/>
        <w:bottom w:val="none" w:sz="0" w:space="0" w:color="auto"/>
        <w:right w:val="none" w:sz="0" w:space="0" w:color="auto"/>
      </w:divBdr>
    </w:div>
    <w:div w:id="1185248005">
      <w:bodyDiv w:val="1"/>
      <w:marLeft w:val="0"/>
      <w:marRight w:val="0"/>
      <w:marTop w:val="0"/>
      <w:marBottom w:val="0"/>
      <w:divBdr>
        <w:top w:val="none" w:sz="0" w:space="0" w:color="auto"/>
        <w:left w:val="none" w:sz="0" w:space="0" w:color="auto"/>
        <w:bottom w:val="none" w:sz="0" w:space="0" w:color="auto"/>
        <w:right w:val="none" w:sz="0" w:space="0" w:color="auto"/>
      </w:divBdr>
    </w:div>
    <w:div w:id="1293366584">
      <w:bodyDiv w:val="1"/>
      <w:marLeft w:val="0"/>
      <w:marRight w:val="0"/>
      <w:marTop w:val="0"/>
      <w:marBottom w:val="0"/>
      <w:divBdr>
        <w:top w:val="none" w:sz="0" w:space="0" w:color="auto"/>
        <w:left w:val="none" w:sz="0" w:space="0" w:color="auto"/>
        <w:bottom w:val="none" w:sz="0" w:space="0" w:color="auto"/>
        <w:right w:val="none" w:sz="0" w:space="0" w:color="auto"/>
      </w:divBdr>
    </w:div>
    <w:div w:id="1562330209">
      <w:bodyDiv w:val="1"/>
      <w:marLeft w:val="0"/>
      <w:marRight w:val="0"/>
      <w:marTop w:val="0"/>
      <w:marBottom w:val="0"/>
      <w:divBdr>
        <w:top w:val="none" w:sz="0" w:space="0" w:color="auto"/>
        <w:left w:val="none" w:sz="0" w:space="0" w:color="auto"/>
        <w:bottom w:val="none" w:sz="0" w:space="0" w:color="auto"/>
        <w:right w:val="none" w:sz="0" w:space="0" w:color="auto"/>
      </w:divBdr>
    </w:div>
    <w:div w:id="1618680639">
      <w:bodyDiv w:val="1"/>
      <w:marLeft w:val="0"/>
      <w:marRight w:val="0"/>
      <w:marTop w:val="0"/>
      <w:marBottom w:val="0"/>
      <w:divBdr>
        <w:top w:val="none" w:sz="0" w:space="0" w:color="auto"/>
        <w:left w:val="none" w:sz="0" w:space="0" w:color="auto"/>
        <w:bottom w:val="none" w:sz="0" w:space="0" w:color="auto"/>
        <w:right w:val="none" w:sz="0" w:space="0" w:color="auto"/>
      </w:divBdr>
    </w:div>
    <w:div w:id="1621063058">
      <w:bodyDiv w:val="1"/>
      <w:marLeft w:val="0"/>
      <w:marRight w:val="0"/>
      <w:marTop w:val="0"/>
      <w:marBottom w:val="0"/>
      <w:divBdr>
        <w:top w:val="none" w:sz="0" w:space="0" w:color="auto"/>
        <w:left w:val="none" w:sz="0" w:space="0" w:color="auto"/>
        <w:bottom w:val="none" w:sz="0" w:space="0" w:color="auto"/>
        <w:right w:val="none" w:sz="0" w:space="0" w:color="auto"/>
      </w:divBdr>
    </w:div>
    <w:div w:id="1678385539">
      <w:bodyDiv w:val="1"/>
      <w:marLeft w:val="0"/>
      <w:marRight w:val="0"/>
      <w:marTop w:val="0"/>
      <w:marBottom w:val="0"/>
      <w:divBdr>
        <w:top w:val="none" w:sz="0" w:space="0" w:color="auto"/>
        <w:left w:val="none" w:sz="0" w:space="0" w:color="auto"/>
        <w:bottom w:val="none" w:sz="0" w:space="0" w:color="auto"/>
        <w:right w:val="none" w:sz="0" w:space="0" w:color="auto"/>
      </w:divBdr>
    </w:div>
    <w:div w:id="1756438642">
      <w:bodyDiv w:val="1"/>
      <w:marLeft w:val="0"/>
      <w:marRight w:val="0"/>
      <w:marTop w:val="0"/>
      <w:marBottom w:val="0"/>
      <w:divBdr>
        <w:top w:val="none" w:sz="0" w:space="0" w:color="auto"/>
        <w:left w:val="none" w:sz="0" w:space="0" w:color="auto"/>
        <w:bottom w:val="none" w:sz="0" w:space="0" w:color="auto"/>
        <w:right w:val="none" w:sz="0" w:space="0" w:color="auto"/>
      </w:divBdr>
    </w:div>
    <w:div w:id="1889297938">
      <w:bodyDiv w:val="1"/>
      <w:marLeft w:val="0"/>
      <w:marRight w:val="0"/>
      <w:marTop w:val="0"/>
      <w:marBottom w:val="0"/>
      <w:divBdr>
        <w:top w:val="none" w:sz="0" w:space="0" w:color="auto"/>
        <w:left w:val="none" w:sz="0" w:space="0" w:color="auto"/>
        <w:bottom w:val="none" w:sz="0" w:space="0" w:color="auto"/>
        <w:right w:val="none" w:sz="0" w:space="0" w:color="auto"/>
      </w:divBdr>
    </w:div>
    <w:div w:id="1978870512">
      <w:bodyDiv w:val="1"/>
      <w:marLeft w:val="0"/>
      <w:marRight w:val="0"/>
      <w:marTop w:val="0"/>
      <w:marBottom w:val="0"/>
      <w:divBdr>
        <w:top w:val="none" w:sz="0" w:space="0" w:color="auto"/>
        <w:left w:val="none" w:sz="0" w:space="0" w:color="auto"/>
        <w:bottom w:val="none" w:sz="0" w:space="0" w:color="auto"/>
        <w:right w:val="none" w:sz="0" w:space="0" w:color="auto"/>
      </w:divBdr>
    </w:div>
    <w:div w:id="2125492366">
      <w:bodyDiv w:val="1"/>
      <w:marLeft w:val="0"/>
      <w:marRight w:val="0"/>
      <w:marTop w:val="0"/>
      <w:marBottom w:val="0"/>
      <w:divBdr>
        <w:top w:val="none" w:sz="0" w:space="0" w:color="auto"/>
        <w:left w:val="none" w:sz="0" w:space="0" w:color="auto"/>
        <w:bottom w:val="none" w:sz="0" w:space="0" w:color="auto"/>
        <w:right w:val="none" w:sz="0" w:space="0" w:color="auto"/>
      </w:divBdr>
    </w:div>
    <w:div w:id="212745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nipokladna.cz/cs/risre/sprava-ciselniku" TargetMode="External"/><Relationship Id="rId3" Type="http://schemas.openxmlformats.org/officeDocument/2006/relationships/settings" Target="settings.xml"/><Relationship Id="rId7" Type="http://schemas.openxmlformats.org/officeDocument/2006/relationships/hyperlink" Target="https://www.mfcr.cz/cs/ministerstvo/informacni-systemy/ciselnik-ucelovych-znak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fcr.cz/cs/ministerstvo/informacni-systemy/ciselnik-mimoradnych-udalosti"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7658</Words>
  <Characters>44884</Characters>
  <Application>Microsoft Office Word</Application>
  <DocSecurity>0</DocSecurity>
  <Lines>1206</Lines>
  <Paragraphs>539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Schneiderová</dc:creator>
  <cp:keywords/>
  <dc:description/>
  <cp:lastModifiedBy>Ivana Schneiderová</cp:lastModifiedBy>
  <cp:revision>4</cp:revision>
  <dcterms:created xsi:type="dcterms:W3CDTF">2025-09-13T15:55:00Z</dcterms:created>
  <dcterms:modified xsi:type="dcterms:W3CDTF">2026-01-06T20:00:00Z</dcterms:modified>
</cp:coreProperties>
</file>