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4750" w:rsidRDefault="004A4750" w:rsidP="004A4750">
      <w:pPr>
        <w:pStyle w:val="Zkladntext"/>
        <w:jc w:val="center"/>
        <w:rPr>
          <w:rFonts w:ascii="Times New Roman" w:hAnsi="Times New Roman" w:cs="Times New Roman"/>
          <w:b/>
          <w:caps/>
        </w:rPr>
      </w:pPr>
      <w:bookmarkStart w:id="0" w:name="_GoBack"/>
      <w:bookmarkEnd w:id="0"/>
      <w:r>
        <w:rPr>
          <w:rFonts w:ascii="Times New Roman" w:hAnsi="Times New Roman" w:cs="Times New Roman"/>
          <w:b/>
          <w:caps/>
        </w:rPr>
        <w:t>Schvalovací vyhláška – výběr z vypořádání připomínek</w:t>
      </w:r>
    </w:p>
    <w:p w:rsidR="004A4750" w:rsidRDefault="004A4750" w:rsidP="00D40D3C">
      <w:pPr>
        <w:pStyle w:val="Zkladntext"/>
        <w:jc w:val="left"/>
        <w:rPr>
          <w:rFonts w:ascii="Times New Roman" w:hAnsi="Times New Roman" w:cs="Times New Roman"/>
          <w:b/>
          <w:caps/>
        </w:rPr>
      </w:pPr>
    </w:p>
    <w:p w:rsidR="00896A48" w:rsidRDefault="004A4750" w:rsidP="00896A48">
      <w:pPr>
        <w:jc w:val="both"/>
      </w:pPr>
      <w:r>
        <w:t>Předkládáme Vám výběr z vypořádání připomínek zaslaných k návrhu schvalovací vyhláškou</w:t>
      </w:r>
      <w:r w:rsidR="00896A48">
        <w:t xml:space="preserve"> – zde je důležité, že se jedná o dokument zpracovaný MFČR a mohlo by z něj vyplynout, jak to MF vlastně myslí. Do dokumentu a k dalšímu okomentování jsem vybral některé připomínky, které se mi jeví jako zásadní či zajímavé ve vztahu k odpovědím MF (berte to jako výběr – celkový materiál vypořádání připomínek má 117 stran, některé věci se opakují – i z těch důležitých).</w:t>
      </w:r>
      <w:r w:rsidR="00E263CD">
        <w:t xml:space="preserve"> Samozřejmě kdo se chce seznámit s celým materiálem, je bez problémů získatelný na stránkách vlády ČR.</w:t>
      </w:r>
    </w:p>
    <w:p w:rsidR="00E263CD" w:rsidRDefault="00E263CD" w:rsidP="00896A48">
      <w:pPr>
        <w:jc w:val="both"/>
      </w:pPr>
    </w:p>
    <w:p w:rsidR="00E263CD" w:rsidRPr="00E263CD" w:rsidRDefault="00E263CD" w:rsidP="00896A48">
      <w:pPr>
        <w:jc w:val="both"/>
        <w:rPr>
          <w:b/>
        </w:rPr>
      </w:pPr>
      <w:r w:rsidRPr="00E263CD">
        <w:rPr>
          <w:b/>
        </w:rPr>
        <w:t>Do vypořádání připomínek jsem vepsal komentář – je to zeleně podbarvená část – tedy ta prosím není součástí vysvětlení ze strany MFČR.</w:t>
      </w:r>
      <w:r>
        <w:rPr>
          <w:b/>
        </w:rPr>
        <w:t xml:space="preserve"> Přitom to, co skutečně považuji za nejvýznamnější jsem napsal tučně.</w:t>
      </w:r>
    </w:p>
    <w:p w:rsidR="004A4750" w:rsidRDefault="00896A48" w:rsidP="00896A48">
      <w:pPr>
        <w:jc w:val="both"/>
      </w:pPr>
      <w:r>
        <w:t xml:space="preserve"> </w:t>
      </w:r>
    </w:p>
    <w:p w:rsidR="004A4750" w:rsidRDefault="004A4750" w:rsidP="00D40D3C">
      <w:pPr>
        <w:pStyle w:val="Zkladntext"/>
        <w:jc w:val="left"/>
        <w:rPr>
          <w:rFonts w:ascii="Times New Roman" w:hAnsi="Times New Roman" w:cs="Times New Roman"/>
          <w:b/>
          <w:caps/>
        </w:rPr>
      </w:pPr>
    </w:p>
    <w:p w:rsidR="004A4750" w:rsidRDefault="004A4750" w:rsidP="00D40D3C">
      <w:pPr>
        <w:pStyle w:val="Zkladntext"/>
        <w:jc w:val="left"/>
        <w:rPr>
          <w:rFonts w:ascii="Times New Roman" w:hAnsi="Times New Roman" w:cs="Times New Roman"/>
          <w:b/>
          <w:caps/>
        </w:rPr>
      </w:pPr>
    </w:p>
    <w:p w:rsidR="004A4750" w:rsidRDefault="004A4750" w:rsidP="00D40D3C">
      <w:pPr>
        <w:pStyle w:val="Zkladntext"/>
        <w:jc w:val="left"/>
        <w:rPr>
          <w:rFonts w:ascii="Times New Roman" w:hAnsi="Times New Roman" w:cs="Times New Roman"/>
          <w:b/>
          <w:caps/>
        </w:rPr>
      </w:pPr>
    </w:p>
    <w:p w:rsidR="004A4750" w:rsidRDefault="004A4750" w:rsidP="00D40D3C">
      <w:pPr>
        <w:pStyle w:val="Zkladntext"/>
        <w:jc w:val="left"/>
        <w:rPr>
          <w:rFonts w:ascii="Times New Roman" w:hAnsi="Times New Roman" w:cs="Times New Roman"/>
          <w:b/>
          <w:caps/>
        </w:rPr>
      </w:pPr>
    </w:p>
    <w:p w:rsidR="00D40D3C" w:rsidRPr="00DF75CE" w:rsidRDefault="00D40D3C" w:rsidP="00D40D3C">
      <w:pPr>
        <w:rPr>
          <w:rFonts w:ascii="Times New Roman" w:hAnsi="Times New Roman" w:cs="Times New Roman"/>
          <w:sz w:val="22"/>
          <w:szCs w:val="22"/>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1355"/>
        <w:gridCol w:w="6095"/>
        <w:gridCol w:w="6096"/>
      </w:tblGrid>
      <w:tr w:rsidR="00E263CD" w:rsidRPr="00DF75CE" w:rsidTr="00E263CD">
        <w:tc>
          <w:tcPr>
            <w:tcW w:w="596" w:type="dxa"/>
            <w:shd w:val="clear" w:color="auto" w:fill="BFBFBF"/>
          </w:tcPr>
          <w:p w:rsidR="00E263CD" w:rsidRPr="00DF75CE" w:rsidRDefault="00E263CD" w:rsidP="00896A48">
            <w:pPr>
              <w:rPr>
                <w:rFonts w:ascii="Times New Roman" w:hAnsi="Times New Roman" w:cs="Times New Roman"/>
                <w:b/>
                <w:bCs/>
                <w:sz w:val="22"/>
                <w:szCs w:val="22"/>
              </w:rPr>
            </w:pPr>
          </w:p>
        </w:tc>
        <w:tc>
          <w:tcPr>
            <w:tcW w:w="1355" w:type="dxa"/>
            <w:shd w:val="clear" w:color="auto" w:fill="BFBFBF"/>
          </w:tcPr>
          <w:p w:rsidR="00E263CD" w:rsidRPr="00DF75CE" w:rsidRDefault="00E263CD" w:rsidP="00896A48">
            <w:pPr>
              <w:rPr>
                <w:rFonts w:ascii="Times New Roman" w:hAnsi="Times New Roman" w:cs="Times New Roman"/>
                <w:sz w:val="22"/>
                <w:szCs w:val="22"/>
              </w:rPr>
            </w:pPr>
            <w:r w:rsidRPr="00DF75CE">
              <w:rPr>
                <w:rFonts w:ascii="Times New Roman" w:hAnsi="Times New Roman" w:cs="Times New Roman"/>
                <w:b/>
                <w:bCs/>
                <w:sz w:val="22"/>
                <w:szCs w:val="22"/>
              </w:rPr>
              <w:t>Resort</w:t>
            </w:r>
          </w:p>
        </w:tc>
        <w:tc>
          <w:tcPr>
            <w:tcW w:w="6095" w:type="dxa"/>
            <w:shd w:val="clear" w:color="auto" w:fill="BFBFBF"/>
          </w:tcPr>
          <w:p w:rsidR="00E263CD" w:rsidRPr="00DF75CE" w:rsidRDefault="00E263CD" w:rsidP="00896A48">
            <w:pPr>
              <w:rPr>
                <w:rFonts w:ascii="Times New Roman" w:hAnsi="Times New Roman" w:cs="Times New Roman"/>
                <w:sz w:val="22"/>
                <w:szCs w:val="22"/>
              </w:rPr>
            </w:pPr>
            <w:r w:rsidRPr="00DF75CE">
              <w:rPr>
                <w:rFonts w:ascii="Times New Roman" w:hAnsi="Times New Roman" w:cs="Times New Roman"/>
                <w:b/>
                <w:bCs/>
                <w:sz w:val="22"/>
                <w:szCs w:val="22"/>
              </w:rPr>
              <w:t>Připomínky</w:t>
            </w:r>
          </w:p>
        </w:tc>
        <w:tc>
          <w:tcPr>
            <w:tcW w:w="6096" w:type="dxa"/>
            <w:shd w:val="clear" w:color="auto" w:fill="BFBFBF"/>
          </w:tcPr>
          <w:p w:rsidR="00E263CD" w:rsidRPr="00DF75CE" w:rsidRDefault="00E263CD" w:rsidP="00896A48">
            <w:pPr>
              <w:rPr>
                <w:rFonts w:ascii="Times New Roman" w:hAnsi="Times New Roman" w:cs="Times New Roman"/>
                <w:sz w:val="22"/>
                <w:szCs w:val="22"/>
              </w:rPr>
            </w:pPr>
            <w:r w:rsidRPr="00DF75CE">
              <w:rPr>
                <w:rFonts w:ascii="Times New Roman" w:hAnsi="Times New Roman" w:cs="Times New Roman"/>
                <w:b/>
                <w:bCs/>
                <w:sz w:val="22"/>
                <w:szCs w:val="22"/>
              </w:rPr>
              <w:t>Vypořádání</w:t>
            </w:r>
          </w:p>
        </w:tc>
      </w:tr>
      <w:tr w:rsidR="00E263CD" w:rsidRPr="00E263CD" w:rsidTr="00E263CD">
        <w:trPr>
          <w:trHeight w:val="473"/>
        </w:trPr>
        <w:tc>
          <w:tcPr>
            <w:tcW w:w="596" w:type="dxa"/>
            <w:tcBorders>
              <w:left w:val="single" w:sz="4" w:space="0" w:color="auto"/>
              <w:right w:val="single" w:sz="4" w:space="0" w:color="auto"/>
            </w:tcBorders>
          </w:tcPr>
          <w:p w:rsidR="00E263CD" w:rsidRPr="00E263CD" w:rsidRDefault="00E263CD" w:rsidP="00896A48">
            <w:pPr>
              <w:rPr>
                <w:rFonts w:ascii="Times New Roman" w:hAnsi="Times New Roman" w:cs="Times New Roman"/>
                <w:sz w:val="22"/>
                <w:szCs w:val="22"/>
              </w:rPr>
            </w:pPr>
            <w:r w:rsidRPr="00E263CD">
              <w:rPr>
                <w:rFonts w:ascii="Times New Roman" w:hAnsi="Times New Roman" w:cs="Times New Roman"/>
                <w:sz w:val="22"/>
                <w:szCs w:val="22"/>
              </w:rPr>
              <w:t>3.</w:t>
            </w:r>
          </w:p>
        </w:tc>
        <w:tc>
          <w:tcPr>
            <w:tcW w:w="1355" w:type="dxa"/>
            <w:tcBorders>
              <w:left w:val="single" w:sz="4" w:space="0" w:color="auto"/>
              <w:right w:val="single" w:sz="4" w:space="0" w:color="auto"/>
            </w:tcBorders>
            <w:shd w:val="clear" w:color="auto" w:fill="auto"/>
            <w:vAlign w:val="center"/>
          </w:tcPr>
          <w:p w:rsidR="00E263CD" w:rsidRPr="00E263CD" w:rsidRDefault="00E263CD" w:rsidP="00896A48">
            <w:pPr>
              <w:rPr>
                <w:rFonts w:ascii="Times New Roman" w:hAnsi="Times New Roman" w:cs="Times New Roman"/>
                <w:sz w:val="22"/>
                <w:szCs w:val="22"/>
              </w:rPr>
            </w:pPr>
            <w:r w:rsidRPr="00E263CD">
              <w:rPr>
                <w:rFonts w:ascii="Times New Roman" w:hAnsi="Times New Roman" w:cs="Times New Roman"/>
                <w:sz w:val="22"/>
                <w:szCs w:val="22"/>
              </w:rPr>
              <w:t>Ministerstvo průmyslu a obchodu</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E263CD" w:rsidRPr="00E263CD" w:rsidRDefault="00E263CD" w:rsidP="00896A48">
            <w:pPr>
              <w:tabs>
                <w:tab w:val="left" w:pos="1675"/>
              </w:tabs>
              <w:jc w:val="both"/>
              <w:rPr>
                <w:rFonts w:ascii="Times New Roman" w:hAnsi="Times New Roman" w:cs="Times New Roman"/>
                <w:i/>
                <w:sz w:val="22"/>
                <w:szCs w:val="22"/>
              </w:rPr>
            </w:pPr>
            <w:r w:rsidRPr="00E263CD">
              <w:rPr>
                <w:rFonts w:ascii="Times New Roman" w:hAnsi="Times New Roman" w:cs="Times New Roman"/>
                <w:sz w:val="22"/>
                <w:szCs w:val="22"/>
              </w:rPr>
              <w:t>Návrh vyhlášky upravuje postupy schvalování účetních závěrek některých vybraných účetních jednotek, neřeší však postih při neschválení, nebo opětovném neschválení účetní závěrky vybrané účetní jednotky.</w:t>
            </w:r>
          </w:p>
        </w:tc>
        <w:tc>
          <w:tcPr>
            <w:tcW w:w="6096" w:type="dxa"/>
            <w:tcBorders>
              <w:left w:val="single" w:sz="4" w:space="0" w:color="auto"/>
              <w:right w:val="single" w:sz="4" w:space="0" w:color="auto"/>
            </w:tcBorders>
            <w:shd w:val="clear" w:color="auto" w:fill="auto"/>
          </w:tcPr>
          <w:p w:rsidR="00E263CD" w:rsidRPr="00E263CD" w:rsidRDefault="00E263CD" w:rsidP="00896A48">
            <w:pPr>
              <w:jc w:val="both"/>
              <w:rPr>
                <w:rFonts w:ascii="Times New Roman" w:hAnsi="Times New Roman" w:cs="Times New Roman"/>
                <w:b/>
                <w:sz w:val="22"/>
                <w:szCs w:val="22"/>
              </w:rPr>
            </w:pPr>
            <w:r w:rsidRPr="00E263CD">
              <w:rPr>
                <w:rFonts w:ascii="Times New Roman" w:hAnsi="Times New Roman" w:cs="Times New Roman"/>
                <w:b/>
                <w:sz w:val="22"/>
                <w:szCs w:val="22"/>
              </w:rPr>
              <w:t xml:space="preserve">Vysvětleno. </w:t>
            </w:r>
          </w:p>
          <w:p w:rsidR="00E263CD" w:rsidRDefault="00E263CD" w:rsidP="00896A48">
            <w:pPr>
              <w:jc w:val="both"/>
              <w:rPr>
                <w:rFonts w:ascii="Times New Roman" w:hAnsi="Times New Roman" w:cs="Times New Roman"/>
                <w:sz w:val="22"/>
                <w:szCs w:val="22"/>
              </w:rPr>
            </w:pPr>
            <w:r w:rsidRPr="00E263CD">
              <w:rPr>
                <w:rFonts w:ascii="Times New Roman" w:hAnsi="Times New Roman" w:cs="Times New Roman"/>
                <w:sz w:val="22"/>
                <w:szCs w:val="22"/>
              </w:rPr>
              <w:t xml:space="preserve">Vyhláška nezakládá nová práva a povinnosti. Toto lze stanovit pouze zákonem. Sankce za neschválení není v zákoně o účetnictví předpokládána. </w:t>
            </w:r>
          </w:p>
          <w:p w:rsidR="00E263CD" w:rsidRPr="00E263CD" w:rsidRDefault="00E263CD" w:rsidP="00896A48">
            <w:pPr>
              <w:jc w:val="both"/>
              <w:rPr>
                <w:rFonts w:ascii="Times New Roman" w:hAnsi="Times New Roman" w:cs="Times New Roman"/>
                <w:b/>
                <w:sz w:val="22"/>
                <w:szCs w:val="22"/>
              </w:rPr>
            </w:pPr>
            <w:r w:rsidRPr="00E263CD">
              <w:rPr>
                <w:rFonts w:ascii="Times New Roman" w:hAnsi="Times New Roman" w:cs="Times New Roman"/>
                <w:b/>
                <w:sz w:val="22"/>
                <w:szCs w:val="22"/>
                <w:highlight w:val="green"/>
              </w:rPr>
              <w:t>Důležité potvrzení ze strany MF – tedy zatím nesplnění povinností podle vyhlášky je chybou, může být vytýkána, není ale spojena s nějakým postihem (pokutou apod.)</w:t>
            </w:r>
            <w:r>
              <w:rPr>
                <w:rFonts w:ascii="Times New Roman" w:hAnsi="Times New Roman" w:cs="Times New Roman"/>
                <w:b/>
                <w:sz w:val="22"/>
                <w:szCs w:val="22"/>
              </w:rPr>
              <w:t xml:space="preserve">. </w:t>
            </w:r>
            <w:r w:rsidRPr="00E263CD">
              <w:rPr>
                <w:rFonts w:ascii="Times New Roman" w:hAnsi="Times New Roman" w:cs="Times New Roman"/>
                <w:b/>
                <w:sz w:val="22"/>
                <w:szCs w:val="22"/>
                <w:highlight w:val="green"/>
              </w:rPr>
              <w:t>Jen raději upozorňuji – toto by se ale nemělo vztahovat na otázku předání informace o schválení/neschválení účetní závěrky do CSÚIS – zde již v zákoně o účetnictví sankce obsažena je</w:t>
            </w:r>
          </w:p>
        </w:tc>
      </w:tr>
      <w:tr w:rsidR="00E263CD" w:rsidRPr="00E263CD" w:rsidTr="00E263CD">
        <w:trPr>
          <w:trHeight w:val="473"/>
        </w:trPr>
        <w:tc>
          <w:tcPr>
            <w:tcW w:w="596" w:type="dxa"/>
            <w:tcBorders>
              <w:left w:val="single" w:sz="4" w:space="0" w:color="auto"/>
              <w:right w:val="single" w:sz="4" w:space="0" w:color="auto"/>
            </w:tcBorders>
          </w:tcPr>
          <w:p w:rsidR="00E263CD" w:rsidRPr="00E263CD" w:rsidRDefault="00E263CD" w:rsidP="00896A48">
            <w:pPr>
              <w:rPr>
                <w:rFonts w:ascii="Times New Roman" w:hAnsi="Times New Roman" w:cs="Times New Roman"/>
                <w:sz w:val="22"/>
                <w:szCs w:val="22"/>
              </w:rPr>
            </w:pPr>
            <w:r w:rsidRPr="00E263CD">
              <w:rPr>
                <w:rFonts w:ascii="Times New Roman" w:hAnsi="Times New Roman" w:cs="Times New Roman"/>
                <w:sz w:val="22"/>
                <w:szCs w:val="22"/>
              </w:rPr>
              <w:t>5.</w:t>
            </w:r>
          </w:p>
        </w:tc>
        <w:tc>
          <w:tcPr>
            <w:tcW w:w="1355" w:type="dxa"/>
            <w:tcBorders>
              <w:left w:val="single" w:sz="4" w:space="0" w:color="auto"/>
              <w:right w:val="single" w:sz="4" w:space="0" w:color="auto"/>
            </w:tcBorders>
            <w:shd w:val="clear" w:color="auto" w:fill="auto"/>
            <w:vAlign w:val="center"/>
          </w:tcPr>
          <w:p w:rsidR="00E263CD" w:rsidRPr="00E263CD" w:rsidRDefault="00E263CD" w:rsidP="00896A48">
            <w:pPr>
              <w:rPr>
                <w:rFonts w:ascii="Times New Roman" w:hAnsi="Times New Roman" w:cs="Times New Roman"/>
                <w:sz w:val="22"/>
                <w:szCs w:val="22"/>
              </w:rPr>
            </w:pPr>
            <w:r w:rsidRPr="00E263CD">
              <w:rPr>
                <w:rFonts w:ascii="Times New Roman" w:hAnsi="Times New Roman" w:cs="Times New Roman"/>
                <w:sz w:val="22"/>
                <w:szCs w:val="22"/>
              </w:rPr>
              <w:t>Ministerstvo dopravy</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E263CD" w:rsidRPr="00E263CD" w:rsidRDefault="00E263CD" w:rsidP="00896A48">
            <w:pPr>
              <w:widowControl w:val="0"/>
              <w:autoSpaceDE w:val="0"/>
              <w:autoSpaceDN w:val="0"/>
              <w:adjustRightInd w:val="0"/>
              <w:jc w:val="both"/>
              <w:rPr>
                <w:rFonts w:ascii="Times New Roman" w:hAnsi="Times New Roman" w:cs="Times New Roman"/>
                <w:sz w:val="22"/>
                <w:szCs w:val="22"/>
              </w:rPr>
            </w:pPr>
            <w:r w:rsidRPr="00E263CD">
              <w:rPr>
                <w:rFonts w:ascii="Times New Roman" w:hAnsi="Times New Roman" w:cs="Times New Roman"/>
                <w:sz w:val="22"/>
                <w:szCs w:val="22"/>
              </w:rPr>
              <w:t>Doporučujeme vysvětlit nebo potvrdit, zda v případě neschválení účetní závěrky, kdy tedy současně nedojde ke schválení výsledku hospodaření účetní jednotky, nedojde k rozdělení hospodářského výsledku (zisku) této účetní jednotky.</w:t>
            </w:r>
          </w:p>
        </w:tc>
        <w:tc>
          <w:tcPr>
            <w:tcW w:w="6096" w:type="dxa"/>
            <w:tcBorders>
              <w:left w:val="single" w:sz="4" w:space="0" w:color="auto"/>
              <w:right w:val="single" w:sz="4" w:space="0" w:color="auto"/>
            </w:tcBorders>
            <w:shd w:val="clear" w:color="auto" w:fill="auto"/>
          </w:tcPr>
          <w:p w:rsidR="00E263CD" w:rsidRPr="00E263CD" w:rsidRDefault="00E263CD" w:rsidP="00896A48">
            <w:pPr>
              <w:jc w:val="both"/>
              <w:rPr>
                <w:rFonts w:ascii="Times New Roman" w:hAnsi="Times New Roman" w:cs="Times New Roman"/>
                <w:b/>
                <w:sz w:val="22"/>
                <w:szCs w:val="22"/>
              </w:rPr>
            </w:pPr>
            <w:r w:rsidRPr="00E263CD">
              <w:rPr>
                <w:rFonts w:ascii="Times New Roman" w:hAnsi="Times New Roman" w:cs="Times New Roman"/>
                <w:b/>
                <w:sz w:val="22"/>
                <w:szCs w:val="22"/>
              </w:rPr>
              <w:t>Vysvětleno.</w:t>
            </w:r>
          </w:p>
          <w:p w:rsidR="00E263CD" w:rsidRDefault="00E263CD" w:rsidP="00896A48">
            <w:pPr>
              <w:jc w:val="both"/>
              <w:rPr>
                <w:rFonts w:ascii="Times New Roman" w:hAnsi="Times New Roman" w:cs="Times New Roman"/>
                <w:sz w:val="22"/>
                <w:szCs w:val="22"/>
              </w:rPr>
            </w:pPr>
            <w:r w:rsidRPr="00E263CD">
              <w:rPr>
                <w:rFonts w:ascii="Times New Roman" w:hAnsi="Times New Roman" w:cs="Times New Roman"/>
                <w:sz w:val="22"/>
                <w:szCs w:val="22"/>
              </w:rPr>
              <w:t xml:space="preserve">Ano, v případě neschválení účetní závěrky nedojde k rozdělení výsledku hospodaření. Tento výsledek hospodaření zůstává v položce C.III.2. Výsledek hospodaření ve schvalovacím řízení. Tato položka je předmětem schvalování účetní závěrky za následující účetní období. </w:t>
            </w:r>
          </w:p>
          <w:p w:rsidR="00E263CD" w:rsidRPr="00E263CD" w:rsidRDefault="00E263CD" w:rsidP="00E263CD">
            <w:pPr>
              <w:jc w:val="both"/>
              <w:rPr>
                <w:rFonts w:ascii="Times New Roman" w:hAnsi="Times New Roman" w:cs="Times New Roman"/>
                <w:sz w:val="22"/>
                <w:szCs w:val="22"/>
              </w:rPr>
            </w:pPr>
            <w:r w:rsidRPr="00E263CD">
              <w:rPr>
                <w:rFonts w:ascii="Times New Roman" w:hAnsi="Times New Roman" w:cs="Times New Roman"/>
                <w:sz w:val="22"/>
                <w:szCs w:val="22"/>
                <w:highlight w:val="green"/>
              </w:rPr>
              <w:t xml:space="preserve">Výše uvedené je vyjádření k zaúčtování – je to jakési doplnění </w:t>
            </w:r>
            <w:r w:rsidRPr="00E263CD">
              <w:rPr>
                <w:rFonts w:ascii="Times New Roman" w:hAnsi="Times New Roman" w:cs="Times New Roman"/>
                <w:sz w:val="22"/>
                <w:szCs w:val="22"/>
                <w:highlight w:val="green"/>
              </w:rPr>
              <w:lastRenderedPageBreak/>
              <w:t>k ČÚS vlastní zdroje. Přístup je jiný než u podnikatelských subjektů – u nich při neschválení dojde k převodu na nerozdělený zisk (neuhrazenou ztrátu) – zde má zůstávat podle daného vyjádření na výsledku hospodaření ve schvalovacím řízení (potom by z toho vyplývalo, že se zde výsledky mohou i kumulovat).</w:t>
            </w:r>
          </w:p>
        </w:tc>
      </w:tr>
      <w:tr w:rsidR="00E263CD" w:rsidRPr="00E263CD" w:rsidTr="00E263CD">
        <w:trPr>
          <w:trHeight w:val="473"/>
        </w:trPr>
        <w:tc>
          <w:tcPr>
            <w:tcW w:w="596" w:type="dxa"/>
            <w:tcBorders>
              <w:left w:val="single" w:sz="4" w:space="0" w:color="auto"/>
              <w:right w:val="single" w:sz="4" w:space="0" w:color="auto"/>
            </w:tcBorders>
          </w:tcPr>
          <w:p w:rsidR="00E263CD" w:rsidRPr="00E263CD" w:rsidRDefault="00E263CD" w:rsidP="00896A48">
            <w:pPr>
              <w:rPr>
                <w:rFonts w:ascii="Times New Roman" w:hAnsi="Times New Roman" w:cs="Times New Roman"/>
                <w:sz w:val="22"/>
                <w:szCs w:val="22"/>
              </w:rPr>
            </w:pPr>
            <w:r w:rsidRPr="00E263CD">
              <w:rPr>
                <w:rFonts w:ascii="Times New Roman" w:hAnsi="Times New Roman" w:cs="Times New Roman"/>
                <w:sz w:val="22"/>
                <w:szCs w:val="22"/>
              </w:rPr>
              <w:lastRenderedPageBreak/>
              <w:t>21.</w:t>
            </w:r>
          </w:p>
        </w:tc>
        <w:tc>
          <w:tcPr>
            <w:tcW w:w="1355" w:type="dxa"/>
            <w:tcBorders>
              <w:left w:val="single" w:sz="4" w:space="0" w:color="auto"/>
              <w:right w:val="single" w:sz="4" w:space="0" w:color="auto"/>
            </w:tcBorders>
            <w:shd w:val="clear" w:color="auto" w:fill="auto"/>
            <w:vAlign w:val="center"/>
          </w:tcPr>
          <w:p w:rsidR="00E263CD" w:rsidRPr="00E263CD" w:rsidRDefault="00E263CD" w:rsidP="00896A48">
            <w:pPr>
              <w:rPr>
                <w:rFonts w:ascii="Times New Roman" w:hAnsi="Times New Roman" w:cs="Times New Roman"/>
                <w:sz w:val="22"/>
                <w:szCs w:val="22"/>
              </w:rPr>
            </w:pPr>
            <w:r w:rsidRPr="00E263CD">
              <w:rPr>
                <w:rFonts w:ascii="Times New Roman" w:hAnsi="Times New Roman" w:cs="Times New Roman"/>
                <w:sz w:val="22"/>
                <w:szCs w:val="22"/>
              </w:rPr>
              <w:t>Ministerstvo školství, mládeže a tělovýchovy</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E263CD" w:rsidRPr="00E263CD" w:rsidRDefault="00E263CD" w:rsidP="00896A48">
            <w:pPr>
              <w:widowControl w:val="0"/>
              <w:autoSpaceDE w:val="0"/>
              <w:autoSpaceDN w:val="0"/>
              <w:adjustRightInd w:val="0"/>
              <w:jc w:val="both"/>
              <w:rPr>
                <w:rFonts w:ascii="Times New Roman" w:hAnsi="Times New Roman" w:cs="Times New Roman"/>
                <w:sz w:val="22"/>
                <w:szCs w:val="22"/>
              </w:rPr>
            </w:pPr>
            <w:r w:rsidRPr="00E263CD">
              <w:rPr>
                <w:rFonts w:ascii="Times New Roman" w:hAnsi="Times New Roman" w:cs="Times New Roman"/>
                <w:sz w:val="22"/>
                <w:szCs w:val="22"/>
              </w:rPr>
              <w:t>Materiál neupravuje situaci, kdy schvalující orgán rozhodne, že účetní závěrka podává věrný a poctivý obraz předmětu účetnictví a finanční situace účetní jednotky, avšak toto bude v rozporu se stanoviskem kontrolního subjektu vykonávajícího u dotčené jednotky kontrolu (např. Nejvyššího kontrolního úřadu).</w:t>
            </w:r>
          </w:p>
        </w:tc>
        <w:tc>
          <w:tcPr>
            <w:tcW w:w="6096" w:type="dxa"/>
            <w:tcBorders>
              <w:left w:val="single" w:sz="4" w:space="0" w:color="auto"/>
              <w:right w:val="single" w:sz="4" w:space="0" w:color="auto"/>
            </w:tcBorders>
            <w:shd w:val="clear" w:color="auto" w:fill="auto"/>
          </w:tcPr>
          <w:p w:rsidR="00E263CD" w:rsidRPr="00E263CD" w:rsidRDefault="00E263CD" w:rsidP="00896A48">
            <w:pPr>
              <w:jc w:val="both"/>
              <w:rPr>
                <w:rFonts w:ascii="Times New Roman" w:hAnsi="Times New Roman" w:cs="Times New Roman"/>
                <w:b/>
                <w:sz w:val="22"/>
                <w:szCs w:val="22"/>
              </w:rPr>
            </w:pPr>
            <w:r w:rsidRPr="00E263CD">
              <w:rPr>
                <w:rFonts w:ascii="Times New Roman" w:hAnsi="Times New Roman" w:cs="Times New Roman"/>
                <w:b/>
                <w:sz w:val="22"/>
                <w:szCs w:val="22"/>
              </w:rPr>
              <w:t>Vysvětleno.</w:t>
            </w:r>
          </w:p>
          <w:p w:rsidR="00E263CD" w:rsidRDefault="00E263CD" w:rsidP="00896A48">
            <w:pPr>
              <w:jc w:val="both"/>
              <w:rPr>
                <w:rFonts w:ascii="Times New Roman" w:hAnsi="Times New Roman" w:cs="Times New Roman"/>
                <w:sz w:val="22"/>
                <w:szCs w:val="22"/>
              </w:rPr>
            </w:pPr>
            <w:r w:rsidRPr="00E263CD">
              <w:rPr>
                <w:rFonts w:ascii="Times New Roman" w:hAnsi="Times New Roman" w:cs="Times New Roman"/>
                <w:sz w:val="22"/>
                <w:szCs w:val="22"/>
              </w:rPr>
              <w:t xml:space="preserve">Stanoviska kontrolních orgánů, včetně Nejvyššího kontrolního úřadu jsou pouze případným podkladem pro schvalující orgán. Popisovanou situaci nelze vyloučit. Stejně tak nelze vyloučit, že bude odlišný názor schvalujícího od názoru kontrolního orgánu. </w:t>
            </w:r>
          </w:p>
          <w:p w:rsidR="00E263CD" w:rsidRPr="00086DCD" w:rsidRDefault="00E263CD" w:rsidP="00896A48">
            <w:pPr>
              <w:jc w:val="both"/>
              <w:rPr>
                <w:rFonts w:ascii="Times New Roman" w:hAnsi="Times New Roman" w:cs="Times New Roman"/>
                <w:b/>
                <w:sz w:val="22"/>
                <w:szCs w:val="22"/>
              </w:rPr>
            </w:pPr>
            <w:r w:rsidRPr="00086DCD">
              <w:rPr>
                <w:rFonts w:ascii="Times New Roman" w:hAnsi="Times New Roman" w:cs="Times New Roman"/>
                <w:b/>
                <w:sz w:val="22"/>
                <w:szCs w:val="22"/>
                <w:highlight w:val="green"/>
              </w:rPr>
              <w:t xml:space="preserve">Výše uvedené je sice napsáno pro NKÚ, nicméně obecně by se to mělo dát vztáhnout i na jiné kontroly (přezkum hospodaření apod.). Tedy není zde situace jako u závěrečného účtu, pokud přezkum konstatuje chyby, že je nutno uzavřít </w:t>
            </w:r>
            <w:r w:rsidR="00086DCD" w:rsidRPr="00086DCD">
              <w:rPr>
                <w:rFonts w:ascii="Times New Roman" w:hAnsi="Times New Roman" w:cs="Times New Roman"/>
                <w:b/>
                <w:sz w:val="22"/>
                <w:szCs w:val="22"/>
                <w:highlight w:val="green"/>
              </w:rPr>
              <w:t>hospodaření s výhradou … Zde je výslovně uvedena představa MF, že klidně mohou být v účetnictví identifikovány kontrolou chyby, ale účetní závěrka bude bez dalšího schválena.</w:t>
            </w:r>
          </w:p>
        </w:tc>
      </w:tr>
      <w:tr w:rsidR="00E263CD" w:rsidRPr="00E263CD" w:rsidTr="00E263CD">
        <w:trPr>
          <w:trHeight w:val="274"/>
        </w:trPr>
        <w:tc>
          <w:tcPr>
            <w:tcW w:w="596" w:type="dxa"/>
            <w:tcBorders>
              <w:left w:val="single" w:sz="4" w:space="0" w:color="auto"/>
              <w:right w:val="single" w:sz="4" w:space="0" w:color="auto"/>
            </w:tcBorders>
          </w:tcPr>
          <w:p w:rsidR="00E263CD" w:rsidRPr="00E263CD" w:rsidRDefault="00E263CD" w:rsidP="00896A48">
            <w:pPr>
              <w:rPr>
                <w:rFonts w:ascii="Times New Roman" w:hAnsi="Times New Roman" w:cs="Times New Roman"/>
                <w:sz w:val="22"/>
                <w:szCs w:val="22"/>
              </w:rPr>
            </w:pPr>
            <w:r w:rsidRPr="00E263CD">
              <w:rPr>
                <w:rFonts w:ascii="Times New Roman" w:hAnsi="Times New Roman" w:cs="Times New Roman"/>
                <w:sz w:val="22"/>
                <w:szCs w:val="22"/>
              </w:rPr>
              <w:t>26.</w:t>
            </w:r>
          </w:p>
        </w:tc>
        <w:tc>
          <w:tcPr>
            <w:tcW w:w="1355" w:type="dxa"/>
            <w:tcBorders>
              <w:left w:val="single" w:sz="4" w:space="0" w:color="auto"/>
              <w:right w:val="single" w:sz="4" w:space="0" w:color="auto"/>
            </w:tcBorders>
            <w:shd w:val="clear" w:color="auto" w:fill="auto"/>
            <w:vAlign w:val="center"/>
          </w:tcPr>
          <w:p w:rsidR="00E263CD" w:rsidRPr="00E263CD" w:rsidRDefault="00E263CD" w:rsidP="00896A48">
            <w:pPr>
              <w:rPr>
                <w:rFonts w:ascii="Times New Roman" w:hAnsi="Times New Roman" w:cs="Times New Roman"/>
                <w:sz w:val="22"/>
                <w:szCs w:val="22"/>
              </w:rPr>
            </w:pPr>
            <w:r w:rsidRPr="00E263CD">
              <w:rPr>
                <w:rFonts w:ascii="Times New Roman" w:hAnsi="Times New Roman" w:cs="Times New Roman"/>
                <w:sz w:val="22"/>
                <w:szCs w:val="22"/>
              </w:rPr>
              <w:t>Ministerstvo školství, mládeže a tělovýchovy</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E263CD" w:rsidRPr="00E263CD" w:rsidRDefault="00E263CD" w:rsidP="00896A48">
            <w:pPr>
              <w:widowControl w:val="0"/>
              <w:autoSpaceDE w:val="0"/>
              <w:autoSpaceDN w:val="0"/>
              <w:adjustRightInd w:val="0"/>
              <w:jc w:val="both"/>
              <w:rPr>
                <w:rFonts w:ascii="Times New Roman" w:hAnsi="Times New Roman" w:cs="Times New Roman"/>
                <w:sz w:val="22"/>
                <w:szCs w:val="22"/>
              </w:rPr>
            </w:pPr>
            <w:r w:rsidRPr="00E263CD">
              <w:rPr>
                <w:rFonts w:ascii="Times New Roman" w:hAnsi="Times New Roman" w:cs="Times New Roman"/>
                <w:sz w:val="22"/>
                <w:szCs w:val="22"/>
              </w:rPr>
              <w:t>Podle § 29 odst. 1 v případě mimořádné účetní závěrky se zkracuje lhůta schválení na dva měsíce, což považujeme vzhledem k časově náročným procesním záležitostem na MŠMT za nerealizovatelné. Doporučujeme tuto dobu změnit alespoň na 3 měsíce ode dne sestavení mimořádné účetní závěrky.</w:t>
            </w:r>
          </w:p>
        </w:tc>
        <w:tc>
          <w:tcPr>
            <w:tcW w:w="6096" w:type="dxa"/>
            <w:tcBorders>
              <w:left w:val="single" w:sz="4" w:space="0" w:color="auto"/>
              <w:right w:val="single" w:sz="4" w:space="0" w:color="auto"/>
            </w:tcBorders>
            <w:shd w:val="clear" w:color="auto" w:fill="auto"/>
          </w:tcPr>
          <w:p w:rsidR="00E263CD" w:rsidRPr="00E263CD" w:rsidRDefault="00E263CD" w:rsidP="00896A48">
            <w:pPr>
              <w:jc w:val="both"/>
              <w:rPr>
                <w:rFonts w:ascii="Times New Roman" w:hAnsi="Times New Roman" w:cs="Times New Roman"/>
                <w:b/>
                <w:sz w:val="22"/>
                <w:szCs w:val="22"/>
              </w:rPr>
            </w:pPr>
            <w:r w:rsidRPr="00E263CD">
              <w:rPr>
                <w:rFonts w:ascii="Times New Roman" w:hAnsi="Times New Roman" w:cs="Times New Roman"/>
                <w:b/>
                <w:sz w:val="22"/>
                <w:szCs w:val="22"/>
              </w:rPr>
              <w:t>Nevyhověno.</w:t>
            </w:r>
          </w:p>
          <w:p w:rsidR="00E263CD" w:rsidRDefault="00E263CD" w:rsidP="00896A48">
            <w:pPr>
              <w:jc w:val="both"/>
              <w:rPr>
                <w:rFonts w:ascii="Times New Roman" w:hAnsi="Times New Roman" w:cs="Times New Roman"/>
                <w:sz w:val="22"/>
                <w:szCs w:val="22"/>
              </w:rPr>
            </w:pPr>
            <w:r w:rsidRPr="00E263CD">
              <w:rPr>
                <w:rFonts w:ascii="Times New Roman" w:hAnsi="Times New Roman" w:cs="Times New Roman"/>
                <w:sz w:val="22"/>
                <w:szCs w:val="22"/>
              </w:rPr>
              <w:t>Krátkost lhůty je dána předpokládanými okolnostmi pro sestavení mimořádné účetní závěrky. V některých případech dochází k zániku účetní jednotky a je nezbytné zajistit podstatné činnosti v co nejkratším termínu. Schválení účetní závěrky není procesem, který by začínal až okamžikem jejího sestavení.</w:t>
            </w:r>
          </w:p>
          <w:p w:rsidR="00086DCD" w:rsidRPr="00086DCD" w:rsidRDefault="00086DCD" w:rsidP="00086DCD">
            <w:pPr>
              <w:jc w:val="both"/>
              <w:rPr>
                <w:rFonts w:ascii="Times New Roman" w:hAnsi="Times New Roman" w:cs="Times New Roman"/>
                <w:sz w:val="22"/>
                <w:szCs w:val="22"/>
              </w:rPr>
            </w:pPr>
            <w:r w:rsidRPr="00086DCD">
              <w:rPr>
                <w:rFonts w:ascii="Times New Roman" w:hAnsi="Times New Roman" w:cs="Times New Roman"/>
                <w:sz w:val="22"/>
                <w:szCs w:val="22"/>
                <w:highlight w:val="green"/>
              </w:rPr>
              <w:t xml:space="preserve">Výše uvedené byla opětovaná připomínka z jednotlivých připomínkových míst – proto ji zde uvádím. Jedná se zejména o mimořádné závěrky, kde si musíme uvědomit, že termín 2 měsíce třeba u zanikající školy na obci nemající radu by nutně znamenalo svolat zastupitelstvo na červenec či srpen s účelem schválení účetní závěrky. Ani u velkých obcí s radou to není až tak jednoduché – představme si, že kvalitní závěrka bude připravena třeba v horizontu 20 dní, nicméně podklady pro Radu se dávají třeba 14 dní předem a někde je ještě povinností předem projednat, předložit ekonomovi…. Takže spíše uvádím pro uvědomění si problému. Důvod MF se mi moc relevantní nezdá, nicméně je na </w:t>
            </w:r>
            <w:r w:rsidRPr="00086DCD">
              <w:rPr>
                <w:rFonts w:ascii="Times New Roman" w:hAnsi="Times New Roman" w:cs="Times New Roman"/>
                <w:sz w:val="22"/>
                <w:szCs w:val="22"/>
                <w:highlight w:val="green"/>
              </w:rPr>
              <w:lastRenderedPageBreak/>
              <w:t>něm trváno, tak se nedá nic dělat.</w:t>
            </w:r>
          </w:p>
        </w:tc>
      </w:tr>
      <w:tr w:rsidR="00E263CD" w:rsidRPr="00E263CD" w:rsidTr="00E263CD">
        <w:trPr>
          <w:trHeight w:val="473"/>
        </w:trPr>
        <w:tc>
          <w:tcPr>
            <w:tcW w:w="596" w:type="dxa"/>
            <w:tcBorders>
              <w:left w:val="single" w:sz="4" w:space="0" w:color="auto"/>
              <w:right w:val="single" w:sz="4" w:space="0" w:color="auto"/>
            </w:tcBorders>
          </w:tcPr>
          <w:p w:rsidR="00E263CD" w:rsidRPr="00E263CD" w:rsidRDefault="00E263CD" w:rsidP="00896A48">
            <w:pPr>
              <w:rPr>
                <w:rFonts w:ascii="Times New Roman" w:hAnsi="Times New Roman" w:cs="Times New Roman"/>
                <w:sz w:val="22"/>
                <w:szCs w:val="22"/>
              </w:rPr>
            </w:pPr>
            <w:r w:rsidRPr="00E263CD">
              <w:rPr>
                <w:rFonts w:ascii="Times New Roman" w:hAnsi="Times New Roman" w:cs="Times New Roman"/>
                <w:sz w:val="22"/>
                <w:szCs w:val="22"/>
              </w:rPr>
              <w:lastRenderedPageBreak/>
              <w:t>33.</w:t>
            </w:r>
          </w:p>
        </w:tc>
        <w:tc>
          <w:tcPr>
            <w:tcW w:w="1355" w:type="dxa"/>
            <w:tcBorders>
              <w:left w:val="single" w:sz="4" w:space="0" w:color="auto"/>
              <w:right w:val="single" w:sz="4" w:space="0" w:color="auto"/>
            </w:tcBorders>
            <w:shd w:val="clear" w:color="auto" w:fill="auto"/>
            <w:vAlign w:val="center"/>
          </w:tcPr>
          <w:p w:rsidR="00E263CD" w:rsidRPr="00E263CD" w:rsidRDefault="00E263CD" w:rsidP="00896A48">
            <w:pPr>
              <w:rPr>
                <w:rFonts w:ascii="Times New Roman" w:hAnsi="Times New Roman" w:cs="Times New Roman"/>
                <w:sz w:val="22"/>
                <w:szCs w:val="22"/>
              </w:rPr>
            </w:pPr>
            <w:r w:rsidRPr="00E263CD">
              <w:rPr>
                <w:rFonts w:ascii="Times New Roman" w:hAnsi="Times New Roman" w:cs="Times New Roman"/>
                <w:sz w:val="22"/>
                <w:szCs w:val="22"/>
              </w:rPr>
              <w:t>Ministerstvo práce a sociálních věcí</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E263CD" w:rsidRPr="00E263CD" w:rsidRDefault="00E263CD" w:rsidP="00896A48">
            <w:pPr>
              <w:jc w:val="both"/>
              <w:rPr>
                <w:rFonts w:ascii="Times New Roman" w:hAnsi="Times New Roman" w:cs="Times New Roman"/>
                <w:sz w:val="22"/>
                <w:szCs w:val="22"/>
              </w:rPr>
            </w:pPr>
            <w:r w:rsidRPr="00E263CD">
              <w:rPr>
                <w:rFonts w:ascii="Times New Roman" w:hAnsi="Times New Roman" w:cs="Times New Roman"/>
                <w:sz w:val="22"/>
                <w:szCs w:val="22"/>
              </w:rPr>
              <w:t xml:space="preserve">V případě schválení účetní závěrky v návaznosti na zúčtování opravy do následujícího období považujeme za nezbytné, aby toto bylo okomentováno v rámci schvalované účetní závěrky, protože tato je provedením opravy podmíněna a jedná se o významnou informaci, protože schvalovaná účetní závěrka zůstane </w:t>
            </w:r>
            <w:r w:rsidRPr="00E263CD">
              <w:rPr>
                <w:rFonts w:ascii="Times New Roman" w:hAnsi="Times New Roman" w:cs="Times New Roman"/>
                <w:i/>
                <w:sz w:val="22"/>
                <w:szCs w:val="22"/>
              </w:rPr>
              <w:t>chybná</w:t>
            </w:r>
            <w:r w:rsidRPr="00E263CD">
              <w:rPr>
                <w:rFonts w:ascii="Times New Roman" w:hAnsi="Times New Roman" w:cs="Times New Roman"/>
                <w:sz w:val="22"/>
                <w:szCs w:val="22"/>
              </w:rPr>
              <w:t xml:space="preserve">. </w:t>
            </w:r>
            <w:r w:rsidRPr="00E263CD">
              <w:rPr>
                <w:rFonts w:ascii="Times New Roman" w:hAnsi="Times New Roman" w:cs="Times New Roman"/>
                <w:sz w:val="22"/>
                <w:szCs w:val="22"/>
                <w:u w:val="single"/>
              </w:rPr>
              <w:t>Tento požadavek by měl vyplývat přímo ze znění vyhlášky</w:t>
            </w:r>
            <w:r w:rsidRPr="00E263CD">
              <w:rPr>
                <w:rFonts w:ascii="Times New Roman" w:hAnsi="Times New Roman" w:cs="Times New Roman"/>
                <w:sz w:val="22"/>
                <w:szCs w:val="22"/>
              </w:rPr>
              <w:t xml:space="preserve">. Upozorňujeme, že promítnutí opravy před schválením účetní závěrky nezaručuje, že tato oprava bude součástí účetní závěrky následujícího roku, protože účetní jednotka může do konce roku přeúčtovat (účetní závěrka je sestavována až k rozvahovému dni následujícího účetního období), tzn. zjednání nápravy lze v konečném důsledku posoudit teprve s ročním zpožděním. Možnost komentáře při úkonu schválení by měla být vyhláškou stanovena vždy pro sdělení významných skutečností (například MPSV by u vlastního ministerstva ze strany schvalujícího orgánu doplnilo v rámci komentáře o informaci o přechodu na nový ekonomický informační systém v roce 2012). I § 6 by se proto měl obdobně jako § 7 odkazovat na vytvoření protokolu, jehož obsah vymezuje § 11 návrhu vyhlášky. Do vyhlášky by bylo vhodné dále doplnit, že účetní závěrka je schvalována v rámci centrálního systému účetních informací státu (CSÚIS), pokud je to takto předkladatelem zamýšleno. Odůvodnění by mohlo dále blíže specifikovat proces schválení v rámci CSÚIS, tj. zejména na základě jakého oprávnění bude schválena, protože současná role schvalovatele finančních výkazů nemusí být totožná se schvalujícím orgánem (jedná se navíc o kolektivní orgán). Pokud má být schvalování provedeno jiným způsobem, bylo by vhodné jej legislativně zakotvit a podrobněji popsat v odůvodnění. Upozorňujeme, že v rámci CSÚIS byly již ke dni 29. března 2013 účetní výkazy, které tvoří účetní závěrku ve stavu „Schváleno MF“. Návrh vyhlášky pouze v § 30 odst. 4 bez dalšího vysvětlení obsahuje odkaz na předávání informace do CSÚIS podle vyhlášky č. 383/2009 Sb. </w:t>
            </w:r>
          </w:p>
        </w:tc>
        <w:tc>
          <w:tcPr>
            <w:tcW w:w="6096" w:type="dxa"/>
            <w:tcBorders>
              <w:left w:val="single" w:sz="4" w:space="0" w:color="auto"/>
              <w:right w:val="single" w:sz="4" w:space="0" w:color="auto"/>
            </w:tcBorders>
            <w:shd w:val="clear" w:color="auto" w:fill="auto"/>
          </w:tcPr>
          <w:p w:rsidR="00E263CD" w:rsidRPr="00E263CD" w:rsidRDefault="00E263CD" w:rsidP="00896A48">
            <w:pPr>
              <w:jc w:val="both"/>
              <w:rPr>
                <w:rFonts w:ascii="Times New Roman" w:hAnsi="Times New Roman"/>
                <w:b/>
                <w:bCs/>
                <w:sz w:val="22"/>
                <w:szCs w:val="22"/>
              </w:rPr>
            </w:pPr>
            <w:r w:rsidRPr="00E263CD">
              <w:rPr>
                <w:rFonts w:ascii="Times New Roman" w:hAnsi="Times New Roman"/>
                <w:b/>
                <w:bCs/>
                <w:sz w:val="22"/>
                <w:szCs w:val="22"/>
              </w:rPr>
              <w:t>Vysvětleno.</w:t>
            </w:r>
          </w:p>
          <w:p w:rsidR="00E263CD" w:rsidRPr="00E263CD" w:rsidRDefault="00E263CD" w:rsidP="00896A48">
            <w:pPr>
              <w:jc w:val="both"/>
              <w:rPr>
                <w:rFonts w:ascii="Times New Roman" w:hAnsi="Times New Roman"/>
                <w:bCs/>
                <w:sz w:val="22"/>
                <w:szCs w:val="22"/>
              </w:rPr>
            </w:pPr>
            <w:r w:rsidRPr="00E263CD">
              <w:rPr>
                <w:rFonts w:ascii="Times New Roman" w:hAnsi="Times New Roman"/>
                <w:bCs/>
                <w:sz w:val="22"/>
                <w:szCs w:val="22"/>
              </w:rPr>
              <w:t>Komentář, resp. účetní záznamy související s provedenou opravou budou součástí protokolu o schvalování, který bude výhledově předáván do CSÚIS.</w:t>
            </w:r>
          </w:p>
          <w:p w:rsidR="00E263CD" w:rsidRPr="00E263CD" w:rsidRDefault="00E263CD" w:rsidP="00896A48">
            <w:pPr>
              <w:jc w:val="both"/>
              <w:rPr>
                <w:rFonts w:ascii="Times New Roman" w:hAnsi="Times New Roman"/>
                <w:bCs/>
                <w:sz w:val="22"/>
                <w:szCs w:val="22"/>
              </w:rPr>
            </w:pPr>
            <w:r w:rsidRPr="00E263CD">
              <w:rPr>
                <w:rFonts w:ascii="Times New Roman" w:hAnsi="Times New Roman"/>
                <w:bCs/>
                <w:sz w:val="22"/>
                <w:szCs w:val="22"/>
              </w:rPr>
              <w:t>Změnu opravy v běžném účetním období nelze vyloučit. Bude však vyžadovat opětovné předání informace do CSÚIS a jako významná skutečnost by měla být popsána v příloze účetní závěrky.</w:t>
            </w:r>
          </w:p>
          <w:p w:rsidR="00E263CD" w:rsidRPr="00E263CD" w:rsidRDefault="00086DCD" w:rsidP="00896A48">
            <w:pPr>
              <w:jc w:val="both"/>
              <w:rPr>
                <w:rFonts w:ascii="Times New Roman" w:hAnsi="Times New Roman"/>
                <w:bCs/>
                <w:sz w:val="22"/>
                <w:szCs w:val="22"/>
              </w:rPr>
            </w:pPr>
            <w:r w:rsidRPr="00276813">
              <w:rPr>
                <w:rFonts w:ascii="Times New Roman" w:hAnsi="Times New Roman"/>
                <w:bCs/>
                <w:sz w:val="22"/>
                <w:szCs w:val="22"/>
                <w:highlight w:val="green"/>
              </w:rPr>
              <w:t>Zde se jedná o poměrně trefný dotaz popisující stav, kdy nedojde ke schválení závěrky (například za rok 2013). V roce 2014 bude provedena oprava – na základě toho dojde ke schválení závěrky 2013 (připomínáme, že je princip, že do starého období se již nevracíme), nicméně následně dojde například ke stornování opravy. Z reakce MF vyplývá, že počítají s tím, že budou chtít veškeré související dokumenty s</w:t>
            </w:r>
            <w:r w:rsidR="00276813" w:rsidRPr="00276813">
              <w:rPr>
                <w:rFonts w:ascii="Times New Roman" w:hAnsi="Times New Roman"/>
                <w:bCs/>
                <w:sz w:val="22"/>
                <w:szCs w:val="22"/>
                <w:highlight w:val="green"/>
              </w:rPr>
              <w:t> prováděním oprav souvisejících s neschválením/schválením účetní závěrky do CSÚIS. Tedy tady se budeme asi muset nechat překvapit, co MF k tomu připraví.</w:t>
            </w:r>
          </w:p>
          <w:p w:rsidR="00E263CD" w:rsidRPr="00E263CD" w:rsidRDefault="00E263CD" w:rsidP="00896A48">
            <w:pPr>
              <w:jc w:val="both"/>
              <w:rPr>
                <w:rFonts w:ascii="Times New Roman" w:hAnsi="Times New Roman"/>
                <w:bCs/>
                <w:sz w:val="22"/>
                <w:szCs w:val="22"/>
              </w:rPr>
            </w:pPr>
          </w:p>
          <w:p w:rsidR="00E263CD" w:rsidRPr="00E263CD" w:rsidRDefault="00E263CD" w:rsidP="00896A48">
            <w:pPr>
              <w:jc w:val="both"/>
              <w:rPr>
                <w:rFonts w:ascii="Times New Roman" w:hAnsi="Times New Roman"/>
                <w:bCs/>
                <w:sz w:val="22"/>
                <w:szCs w:val="22"/>
              </w:rPr>
            </w:pPr>
          </w:p>
          <w:p w:rsidR="00E263CD" w:rsidRPr="00E263CD" w:rsidRDefault="00E263CD" w:rsidP="00896A48">
            <w:pPr>
              <w:jc w:val="both"/>
              <w:rPr>
                <w:rFonts w:ascii="Times New Roman" w:hAnsi="Times New Roman"/>
                <w:b/>
                <w:bCs/>
                <w:sz w:val="22"/>
                <w:szCs w:val="22"/>
              </w:rPr>
            </w:pPr>
          </w:p>
          <w:p w:rsidR="00E263CD" w:rsidRPr="00E263CD" w:rsidRDefault="00E263CD" w:rsidP="00896A48">
            <w:pPr>
              <w:jc w:val="both"/>
              <w:rPr>
                <w:rFonts w:ascii="Times New Roman" w:hAnsi="Times New Roman"/>
                <w:b/>
                <w:bCs/>
                <w:sz w:val="22"/>
                <w:szCs w:val="22"/>
              </w:rPr>
            </w:pPr>
          </w:p>
          <w:p w:rsidR="00E263CD" w:rsidRPr="00E263CD" w:rsidRDefault="00E263CD" w:rsidP="00896A48">
            <w:pPr>
              <w:jc w:val="both"/>
              <w:rPr>
                <w:rFonts w:ascii="Times New Roman" w:hAnsi="Times New Roman"/>
                <w:b/>
                <w:bCs/>
                <w:sz w:val="22"/>
                <w:szCs w:val="22"/>
              </w:rPr>
            </w:pPr>
          </w:p>
          <w:p w:rsidR="00E263CD" w:rsidRPr="00E263CD" w:rsidRDefault="00E263CD" w:rsidP="00896A48">
            <w:pPr>
              <w:jc w:val="both"/>
              <w:rPr>
                <w:rFonts w:ascii="Times New Roman" w:hAnsi="Times New Roman" w:cs="Times New Roman"/>
                <w:sz w:val="22"/>
                <w:szCs w:val="22"/>
              </w:rPr>
            </w:pPr>
            <w:r w:rsidRPr="00E263CD">
              <w:rPr>
                <w:rFonts w:ascii="Times New Roman" w:hAnsi="Times New Roman" w:cs="Times New Roman"/>
                <w:sz w:val="22"/>
                <w:szCs w:val="22"/>
              </w:rPr>
              <w:t>Úkon schválení či neschválení účetní závěrky provede orgán vymezený zvláštním zákonem. Do CSÚIS bude pouze předávána informace o schválení či neschválení a dále bude předáván protokol o schvalování. Předávání účetních záznamů do CSÚIS je předmětem vyhlášky č. 383/2009 Sb. Předpokládá se, že k úpravě této vyhlášky dojde až společně s dalšími úpravami, zejm. v souvislosti s implementací směrnice Rady č. 2011/85 EU s účinností od 1. 1. 2014.</w:t>
            </w:r>
          </w:p>
        </w:tc>
      </w:tr>
      <w:tr w:rsidR="00E263CD" w:rsidRPr="00E263CD" w:rsidTr="00E263CD">
        <w:trPr>
          <w:trHeight w:val="473"/>
        </w:trPr>
        <w:tc>
          <w:tcPr>
            <w:tcW w:w="596" w:type="dxa"/>
            <w:tcBorders>
              <w:left w:val="single" w:sz="4" w:space="0" w:color="auto"/>
              <w:right w:val="single" w:sz="4" w:space="0" w:color="auto"/>
            </w:tcBorders>
          </w:tcPr>
          <w:p w:rsidR="00E263CD" w:rsidRPr="00E263CD" w:rsidRDefault="00E263CD" w:rsidP="00896A48">
            <w:pPr>
              <w:rPr>
                <w:rFonts w:ascii="Times New Roman" w:hAnsi="Times New Roman" w:cs="Times New Roman"/>
                <w:sz w:val="22"/>
                <w:szCs w:val="22"/>
              </w:rPr>
            </w:pPr>
            <w:r w:rsidRPr="00E263CD">
              <w:rPr>
                <w:rFonts w:ascii="Times New Roman" w:hAnsi="Times New Roman" w:cs="Times New Roman"/>
                <w:sz w:val="22"/>
                <w:szCs w:val="22"/>
              </w:rPr>
              <w:lastRenderedPageBreak/>
              <w:t>37.</w:t>
            </w:r>
          </w:p>
        </w:tc>
        <w:tc>
          <w:tcPr>
            <w:tcW w:w="1355" w:type="dxa"/>
            <w:tcBorders>
              <w:left w:val="single" w:sz="4" w:space="0" w:color="auto"/>
              <w:right w:val="single" w:sz="4" w:space="0" w:color="auto"/>
            </w:tcBorders>
            <w:shd w:val="clear" w:color="auto" w:fill="auto"/>
            <w:vAlign w:val="center"/>
          </w:tcPr>
          <w:p w:rsidR="00E263CD" w:rsidRPr="00E263CD" w:rsidRDefault="00E263CD" w:rsidP="00896A48">
            <w:pPr>
              <w:rPr>
                <w:rFonts w:ascii="Times New Roman" w:hAnsi="Times New Roman" w:cs="Times New Roman"/>
                <w:sz w:val="22"/>
                <w:szCs w:val="22"/>
              </w:rPr>
            </w:pPr>
            <w:r w:rsidRPr="00E263CD">
              <w:rPr>
                <w:rFonts w:ascii="Times New Roman" w:hAnsi="Times New Roman" w:cs="Times New Roman"/>
                <w:sz w:val="22"/>
                <w:szCs w:val="22"/>
              </w:rPr>
              <w:t>Ministerstvo práce a sociálních věcí</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E263CD" w:rsidRPr="00E263CD" w:rsidRDefault="00E263CD" w:rsidP="00896A48">
            <w:pPr>
              <w:jc w:val="both"/>
              <w:rPr>
                <w:rFonts w:ascii="Times New Roman" w:hAnsi="Times New Roman" w:cs="Times New Roman"/>
                <w:sz w:val="22"/>
                <w:szCs w:val="22"/>
              </w:rPr>
            </w:pPr>
            <w:r w:rsidRPr="00E263CD">
              <w:rPr>
                <w:rFonts w:ascii="Times New Roman" w:hAnsi="Times New Roman" w:cs="Times New Roman"/>
                <w:sz w:val="22"/>
                <w:szCs w:val="22"/>
              </w:rPr>
              <w:t xml:space="preserve">Doporučujeme v odůvodnění k těmto ustanovením upřesnit alespoň orientační výčet činností, které jsou jak ze strany dotčené účetní jednotky, včetně útvaru interního auditu a kontroly, tak schvalujícího orgánu nejpozději při sestavení mezitímní účetní závěrky očekávány. Činnosti musejí respektovat tu skutečnost, že zaměstnanci musejí (nad rámec nových povinností spojených se schvalováním účetních závěrek) zajišťovat i dosavadní běžné činnosti, které náležejí do působnosti jimi representovaných útvarů. Pokud proces schvalování účetních závěrek nemá primárně rozšířit pracovní zátěž schvalovatelů, útvaru účtárny, příp. útvaru interního auditu a kontroly, jak bylo možno dovodit z odůvodnění, tak by bylo vhodné „zjemnit“ i požadavky vyplývající přímo ze znění vyhlášky. Dosavadní znění a odůvodnění k těmto bodům by mohlo být do značné míry protichůdné. Roli schvalujícího orgánu by měl případně upravit vnitřní řídící akt (dotčená účetní jednotka bude organizačně shodná se schvalujícím orgánem), případně vnější řídící akt v případě schvalování účetních závěrek jiných vybraných účetních jednotek. Ze strany kapitoly jsou již dlouhodobě sestavovány sumáře u finančních výkazů, tj. tato zkušenost by mohla být základem i pro schvalování účetních výkazů (a budoucí tvorbu konsolidovaných závěrek). Předkladatel návrhu vyhlášky implicitně předpokládá poměrně vyšší rozsah činností, než je tomu v případě finančních výkazů, a to i doporučeným zapojením interního auditu. Finanční výkaznictví je ovšem v oblasti příjmů a výdajů úzce navázáno na účetnictví. Mohlo by se z dosavadních zkušeností proto vyjít a s ohledem na reálné možnosti všech dotčených subjektů případně postupně rozšiřovat nároky na schvalování účetních závěrek (i v průběhu účetního období), a to zejména u těch subjektů, které mají vyšší počet účetních jednotek. V těchto ustanoveních je dále uveden odkaz na centrální systém účetních informací státu, kdy i v návaznosti na předchozí připomínky by bylo vhodné alespoň v rámci odůvodnění podrobněji specifikovat, jaké skutečnosti se budou do CSÚIS předávat nad rámec účetních výkazů, jak je požadováno </w:t>
            </w:r>
            <w:r w:rsidRPr="00E263CD">
              <w:rPr>
                <w:rFonts w:ascii="Times New Roman" w:hAnsi="Times New Roman" w:cs="Times New Roman"/>
                <w:sz w:val="22"/>
                <w:szCs w:val="22"/>
              </w:rPr>
              <w:lastRenderedPageBreak/>
              <w:t xml:space="preserve">vyhláškou č. 383/2009 Sb., která se v souvislosti se schvalovací vyhláškou nenovelizuje. Jedná se například i o vazbu na vyžádané účetní záznamy. </w:t>
            </w:r>
          </w:p>
        </w:tc>
        <w:tc>
          <w:tcPr>
            <w:tcW w:w="6096" w:type="dxa"/>
            <w:tcBorders>
              <w:left w:val="single" w:sz="4" w:space="0" w:color="auto"/>
              <w:right w:val="single" w:sz="4" w:space="0" w:color="auto"/>
            </w:tcBorders>
            <w:shd w:val="clear" w:color="auto" w:fill="auto"/>
          </w:tcPr>
          <w:p w:rsidR="00E263CD" w:rsidRPr="00E263CD" w:rsidRDefault="00E263CD" w:rsidP="00896A48">
            <w:pPr>
              <w:jc w:val="both"/>
              <w:rPr>
                <w:rFonts w:ascii="Times New Roman" w:hAnsi="Times New Roman" w:cs="Times New Roman"/>
                <w:b/>
                <w:sz w:val="22"/>
                <w:szCs w:val="22"/>
              </w:rPr>
            </w:pPr>
            <w:r w:rsidRPr="00E263CD">
              <w:rPr>
                <w:rFonts w:ascii="Times New Roman" w:hAnsi="Times New Roman" w:cs="Times New Roman"/>
                <w:b/>
                <w:sz w:val="22"/>
                <w:szCs w:val="22"/>
              </w:rPr>
              <w:lastRenderedPageBreak/>
              <w:t>Vysvětleno.</w:t>
            </w:r>
          </w:p>
          <w:p w:rsidR="00E263CD" w:rsidRDefault="00E263CD" w:rsidP="00896A48">
            <w:pPr>
              <w:jc w:val="both"/>
              <w:rPr>
                <w:rFonts w:ascii="Times New Roman" w:hAnsi="Times New Roman" w:cs="Times New Roman"/>
                <w:sz w:val="22"/>
                <w:szCs w:val="22"/>
              </w:rPr>
            </w:pPr>
            <w:r w:rsidRPr="00E263CD">
              <w:rPr>
                <w:rFonts w:ascii="Times New Roman" w:hAnsi="Times New Roman" w:cs="Times New Roman"/>
                <w:sz w:val="22"/>
                <w:szCs w:val="22"/>
              </w:rPr>
              <w:t>V souvislosti s procesem schvalování se předpokládá součinnost dotčených osob v rámci jejich běžných činností a povinností. Nepředpokládá se, že u těchto dotčených osob budou vznikat nové agendy pro schvalování účetní závěrky.</w:t>
            </w:r>
          </w:p>
          <w:p w:rsidR="00276813" w:rsidRDefault="00276813" w:rsidP="00896A48">
            <w:pPr>
              <w:jc w:val="both"/>
              <w:rPr>
                <w:rFonts w:ascii="Times New Roman" w:hAnsi="Times New Roman" w:cs="Times New Roman"/>
                <w:sz w:val="22"/>
                <w:szCs w:val="22"/>
              </w:rPr>
            </w:pPr>
          </w:p>
          <w:p w:rsidR="00276813" w:rsidRPr="00276813" w:rsidRDefault="00276813" w:rsidP="00896A48">
            <w:pPr>
              <w:jc w:val="both"/>
              <w:rPr>
                <w:rFonts w:ascii="Times New Roman" w:hAnsi="Times New Roman" w:cs="Times New Roman"/>
                <w:b/>
                <w:sz w:val="22"/>
                <w:szCs w:val="22"/>
              </w:rPr>
            </w:pPr>
            <w:r w:rsidRPr="00276813">
              <w:rPr>
                <w:rFonts w:ascii="Times New Roman" w:hAnsi="Times New Roman" w:cs="Times New Roman"/>
                <w:b/>
                <w:sz w:val="22"/>
                <w:szCs w:val="22"/>
                <w:highlight w:val="green"/>
              </w:rPr>
              <w:t>Zde MF jasně deklaruje, že přes požadavky na předávání zpráv interního auditu orgánu schvalujícímu účetní závěrku se nijak nepředpokládá, že by se díky tomu interní audit musel n účetní závěrku nějak speciálně zaměřit – tedy, že z dané povinnosti nelze dovozovat, že by se dané problematice musel interní audit každoročně věnovat.</w:t>
            </w:r>
            <w:r w:rsidRPr="00276813">
              <w:rPr>
                <w:rFonts w:ascii="Times New Roman" w:hAnsi="Times New Roman" w:cs="Times New Roman"/>
                <w:b/>
                <w:sz w:val="22"/>
                <w:szCs w:val="22"/>
              </w:rPr>
              <w:t xml:space="preserve"> </w:t>
            </w:r>
          </w:p>
          <w:p w:rsidR="00E263CD" w:rsidRPr="00E263CD" w:rsidRDefault="00E263CD" w:rsidP="00896A48">
            <w:pPr>
              <w:jc w:val="both"/>
              <w:rPr>
                <w:rFonts w:ascii="Times New Roman" w:hAnsi="Times New Roman" w:cs="Times New Roman"/>
                <w:sz w:val="22"/>
                <w:szCs w:val="22"/>
              </w:rPr>
            </w:pPr>
          </w:p>
          <w:p w:rsidR="00E263CD" w:rsidRPr="00E263CD" w:rsidRDefault="00E263CD" w:rsidP="00896A48">
            <w:pPr>
              <w:jc w:val="both"/>
              <w:rPr>
                <w:rFonts w:ascii="Times New Roman" w:hAnsi="Times New Roman" w:cs="Times New Roman"/>
                <w:sz w:val="22"/>
                <w:szCs w:val="22"/>
              </w:rPr>
            </w:pPr>
          </w:p>
          <w:p w:rsidR="00E263CD" w:rsidRPr="00E263CD" w:rsidRDefault="00E263CD" w:rsidP="00896A48">
            <w:pPr>
              <w:jc w:val="both"/>
              <w:rPr>
                <w:rFonts w:ascii="Times New Roman" w:hAnsi="Times New Roman" w:cs="Times New Roman"/>
                <w:sz w:val="22"/>
                <w:szCs w:val="22"/>
              </w:rPr>
            </w:pPr>
          </w:p>
          <w:p w:rsidR="00E263CD" w:rsidRPr="00E263CD" w:rsidRDefault="00E263CD" w:rsidP="00896A48">
            <w:pPr>
              <w:jc w:val="both"/>
              <w:rPr>
                <w:rFonts w:ascii="Times New Roman" w:hAnsi="Times New Roman" w:cs="Times New Roman"/>
                <w:sz w:val="22"/>
                <w:szCs w:val="22"/>
              </w:rPr>
            </w:pPr>
          </w:p>
          <w:p w:rsidR="00E263CD" w:rsidRPr="00E263CD" w:rsidRDefault="00E263CD" w:rsidP="00896A48">
            <w:pPr>
              <w:jc w:val="both"/>
              <w:rPr>
                <w:rFonts w:ascii="Times New Roman" w:hAnsi="Times New Roman" w:cs="Times New Roman"/>
                <w:sz w:val="22"/>
                <w:szCs w:val="22"/>
              </w:rPr>
            </w:pPr>
          </w:p>
          <w:p w:rsidR="00E263CD" w:rsidRPr="00E263CD" w:rsidRDefault="00E263CD" w:rsidP="00896A48">
            <w:pPr>
              <w:jc w:val="both"/>
              <w:rPr>
                <w:rFonts w:ascii="Times New Roman" w:hAnsi="Times New Roman" w:cs="Times New Roman"/>
                <w:sz w:val="22"/>
                <w:szCs w:val="22"/>
              </w:rPr>
            </w:pPr>
          </w:p>
          <w:p w:rsidR="00E263CD" w:rsidRPr="00E263CD" w:rsidRDefault="00E263CD" w:rsidP="00896A48">
            <w:pPr>
              <w:jc w:val="both"/>
              <w:rPr>
                <w:rFonts w:ascii="Times New Roman" w:hAnsi="Times New Roman" w:cs="Times New Roman"/>
                <w:sz w:val="22"/>
                <w:szCs w:val="22"/>
              </w:rPr>
            </w:pPr>
            <w:r w:rsidRPr="00E263CD">
              <w:rPr>
                <w:rFonts w:ascii="Times New Roman" w:hAnsi="Times New Roman" w:cs="Times New Roman"/>
                <w:sz w:val="22"/>
                <w:szCs w:val="22"/>
              </w:rPr>
              <w:t>Návrh vyhlášky žádným způsobem nenavozuje směr myšlení, že pro proces schvalování účetní závěrky není možné využít stávajících nastavených procesů a postupů, např. při sestavování sumářů. Není též pravdou, že by bylo předpokládán „poměrně vyšší rozsah činností“, a  to i zapojením interního auditu.</w:t>
            </w:r>
          </w:p>
          <w:p w:rsidR="00E263CD" w:rsidRPr="00E263CD" w:rsidRDefault="00E263CD" w:rsidP="00896A48">
            <w:pPr>
              <w:jc w:val="both"/>
              <w:rPr>
                <w:rFonts w:ascii="Times New Roman" w:hAnsi="Times New Roman" w:cs="Times New Roman"/>
                <w:sz w:val="22"/>
                <w:szCs w:val="22"/>
              </w:rPr>
            </w:pPr>
          </w:p>
          <w:p w:rsidR="00E263CD" w:rsidRPr="00E263CD" w:rsidRDefault="00E263CD" w:rsidP="00896A48">
            <w:pPr>
              <w:jc w:val="both"/>
              <w:rPr>
                <w:rFonts w:ascii="Times New Roman" w:hAnsi="Times New Roman" w:cs="Times New Roman"/>
                <w:sz w:val="22"/>
                <w:szCs w:val="22"/>
              </w:rPr>
            </w:pPr>
          </w:p>
          <w:p w:rsidR="00E263CD" w:rsidRPr="00E263CD" w:rsidRDefault="00E263CD" w:rsidP="00896A48">
            <w:pPr>
              <w:jc w:val="both"/>
              <w:rPr>
                <w:rFonts w:ascii="Times New Roman" w:hAnsi="Times New Roman" w:cs="Times New Roman"/>
                <w:sz w:val="22"/>
                <w:szCs w:val="22"/>
              </w:rPr>
            </w:pPr>
          </w:p>
          <w:p w:rsidR="00E263CD" w:rsidRPr="00E263CD" w:rsidRDefault="00E263CD" w:rsidP="00896A48">
            <w:pPr>
              <w:jc w:val="both"/>
              <w:rPr>
                <w:rFonts w:ascii="Times New Roman" w:hAnsi="Times New Roman" w:cs="Times New Roman"/>
                <w:sz w:val="22"/>
                <w:szCs w:val="22"/>
              </w:rPr>
            </w:pPr>
          </w:p>
          <w:p w:rsidR="00E263CD" w:rsidRPr="00E263CD" w:rsidRDefault="00E263CD" w:rsidP="00896A48">
            <w:pPr>
              <w:jc w:val="both"/>
              <w:rPr>
                <w:rFonts w:ascii="Times New Roman" w:hAnsi="Times New Roman" w:cs="Times New Roman"/>
                <w:sz w:val="22"/>
                <w:szCs w:val="22"/>
              </w:rPr>
            </w:pPr>
          </w:p>
          <w:p w:rsidR="00E263CD" w:rsidRPr="00E263CD" w:rsidRDefault="00E263CD" w:rsidP="00896A48">
            <w:pPr>
              <w:jc w:val="both"/>
              <w:rPr>
                <w:rFonts w:ascii="Times New Roman" w:hAnsi="Times New Roman" w:cs="Times New Roman"/>
                <w:sz w:val="22"/>
                <w:szCs w:val="22"/>
              </w:rPr>
            </w:pPr>
            <w:r w:rsidRPr="00E263CD">
              <w:rPr>
                <w:rFonts w:ascii="Times New Roman" w:hAnsi="Times New Roman" w:cs="Times New Roman"/>
                <w:sz w:val="22"/>
                <w:szCs w:val="22"/>
              </w:rPr>
              <w:t>V § 14 odst. 2 písm. d) je pouze specifikováno oprávnění schvalujícího orgánu požadovat uvedení informací v CSÚIS do souladu se skutečným stavem. Komunikace mezi účetní jednotkou a CSÚIS bude i nadále probíhat prostřednictvím ZO/NZO. Schvalující orgán nebude sám provádět komunikaci s CSÚIS.</w:t>
            </w:r>
          </w:p>
        </w:tc>
      </w:tr>
      <w:tr w:rsidR="00E263CD" w:rsidRPr="00E263CD" w:rsidTr="00E263CD">
        <w:trPr>
          <w:trHeight w:val="473"/>
        </w:trPr>
        <w:tc>
          <w:tcPr>
            <w:tcW w:w="596" w:type="dxa"/>
            <w:tcBorders>
              <w:left w:val="single" w:sz="4" w:space="0" w:color="auto"/>
              <w:right w:val="single" w:sz="4" w:space="0" w:color="auto"/>
            </w:tcBorders>
          </w:tcPr>
          <w:p w:rsidR="00E263CD" w:rsidRPr="00E263CD" w:rsidRDefault="00E263CD" w:rsidP="00896A48">
            <w:pPr>
              <w:rPr>
                <w:rFonts w:ascii="Times New Roman" w:hAnsi="Times New Roman" w:cs="Times New Roman"/>
                <w:sz w:val="22"/>
                <w:szCs w:val="22"/>
              </w:rPr>
            </w:pPr>
            <w:r w:rsidRPr="00E263CD">
              <w:rPr>
                <w:rFonts w:ascii="Times New Roman" w:hAnsi="Times New Roman" w:cs="Times New Roman"/>
                <w:sz w:val="22"/>
                <w:szCs w:val="22"/>
              </w:rPr>
              <w:lastRenderedPageBreak/>
              <w:t>52.</w:t>
            </w:r>
          </w:p>
        </w:tc>
        <w:tc>
          <w:tcPr>
            <w:tcW w:w="1355" w:type="dxa"/>
            <w:tcBorders>
              <w:left w:val="single" w:sz="4" w:space="0" w:color="auto"/>
              <w:right w:val="single" w:sz="4" w:space="0" w:color="auto"/>
            </w:tcBorders>
            <w:shd w:val="clear" w:color="auto" w:fill="auto"/>
            <w:vAlign w:val="center"/>
          </w:tcPr>
          <w:p w:rsidR="00E263CD" w:rsidRPr="00E263CD" w:rsidRDefault="00E263CD" w:rsidP="00896A48">
            <w:pPr>
              <w:rPr>
                <w:rFonts w:ascii="Times New Roman" w:hAnsi="Times New Roman" w:cs="Times New Roman"/>
                <w:sz w:val="22"/>
                <w:szCs w:val="22"/>
              </w:rPr>
            </w:pPr>
            <w:r w:rsidRPr="00E263CD">
              <w:rPr>
                <w:rFonts w:ascii="Times New Roman" w:hAnsi="Times New Roman" w:cs="Times New Roman"/>
                <w:sz w:val="22"/>
                <w:szCs w:val="22"/>
              </w:rPr>
              <w:t>Ministerstvo vnitra</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E263CD" w:rsidRPr="00E263CD" w:rsidRDefault="00E263CD" w:rsidP="00896A48">
            <w:pPr>
              <w:pStyle w:val="Zkladntext21"/>
              <w:framePr w:hSpace="0" w:wrap="auto" w:vAnchor="margin" w:hAnchor="text" w:yAlign="inline"/>
              <w:tabs>
                <w:tab w:val="left" w:pos="0"/>
              </w:tabs>
              <w:rPr>
                <w:rFonts w:ascii="Times New Roman" w:hAnsi="Times New Roman"/>
                <w:b w:val="0"/>
                <w:sz w:val="22"/>
                <w:szCs w:val="22"/>
              </w:rPr>
            </w:pPr>
            <w:r w:rsidRPr="00E263CD">
              <w:rPr>
                <w:rFonts w:ascii="Times New Roman" w:hAnsi="Times New Roman"/>
                <w:b w:val="0"/>
                <w:sz w:val="22"/>
                <w:szCs w:val="22"/>
              </w:rPr>
              <w:t>Stávající znění § 5 odst. 1 písm. d) a e) je nekonkrétní a částečně se překrývá. Z úvodní části ustanovení § 5 odst. 1 přitom vyplývá, že vyžádání těchto podkladů bude povinné, takže nekonkrétnost snižuje právní jistotu schvalujícího. Z tohoto důvodu doporučujeme § 5 odst. 1 písm. d) a e) upravit tak, aby schvalující orgán měl možnost posoudit, zda údaje podle písmen a) až d) jsou dostatečné, nebo zda si potřebuje vyžádat další účetní záznamy. Ustanovení § 5 odst. 1 písm. d) a e) tak může například znít:</w:t>
            </w:r>
          </w:p>
          <w:p w:rsidR="00E263CD" w:rsidRPr="00E263CD" w:rsidRDefault="00E263CD" w:rsidP="00896A48">
            <w:pPr>
              <w:pStyle w:val="Zkladntext21"/>
              <w:framePr w:hSpace="0" w:wrap="auto" w:vAnchor="margin" w:hAnchor="text" w:yAlign="inline"/>
              <w:tabs>
                <w:tab w:val="left" w:pos="0"/>
                <w:tab w:val="left" w:pos="851"/>
                <w:tab w:val="left" w:pos="1134"/>
              </w:tabs>
              <w:rPr>
                <w:rFonts w:ascii="Times New Roman" w:hAnsi="Times New Roman"/>
                <w:b w:val="0"/>
                <w:i/>
                <w:sz w:val="22"/>
                <w:szCs w:val="22"/>
              </w:rPr>
            </w:pPr>
            <w:r w:rsidRPr="00E263CD">
              <w:rPr>
                <w:rFonts w:ascii="Times New Roman" w:hAnsi="Times New Roman"/>
                <w:b w:val="0"/>
                <w:sz w:val="22"/>
                <w:szCs w:val="22"/>
              </w:rPr>
              <w:t>„</w:t>
            </w:r>
            <w:r w:rsidRPr="00E263CD">
              <w:rPr>
                <w:rFonts w:ascii="Times New Roman" w:hAnsi="Times New Roman"/>
                <w:b w:val="0"/>
                <w:i/>
                <w:sz w:val="22"/>
                <w:szCs w:val="22"/>
              </w:rPr>
              <w:tab/>
              <w:t>d)</w:t>
            </w:r>
            <w:r w:rsidRPr="00E263CD">
              <w:rPr>
                <w:rFonts w:ascii="Times New Roman" w:hAnsi="Times New Roman"/>
                <w:b w:val="0"/>
                <w:i/>
                <w:sz w:val="22"/>
                <w:szCs w:val="22"/>
              </w:rPr>
              <w:tab/>
              <w:t>inventarizační zpráva,</w:t>
            </w:r>
          </w:p>
          <w:p w:rsidR="00E263CD" w:rsidRPr="00E263CD" w:rsidRDefault="00E263CD" w:rsidP="00896A48">
            <w:pPr>
              <w:pStyle w:val="Zkladntext21"/>
              <w:framePr w:hSpace="0" w:wrap="auto" w:vAnchor="margin" w:hAnchor="text" w:yAlign="inline"/>
              <w:tabs>
                <w:tab w:val="left" w:pos="851"/>
                <w:tab w:val="left" w:pos="1134"/>
              </w:tabs>
              <w:rPr>
                <w:rFonts w:ascii="Times New Roman" w:hAnsi="Times New Roman"/>
                <w:b w:val="0"/>
                <w:i/>
                <w:sz w:val="22"/>
                <w:szCs w:val="22"/>
              </w:rPr>
            </w:pPr>
            <w:r w:rsidRPr="00E263CD">
              <w:rPr>
                <w:rFonts w:ascii="Times New Roman" w:hAnsi="Times New Roman"/>
                <w:b w:val="0"/>
                <w:i/>
                <w:sz w:val="22"/>
                <w:szCs w:val="22"/>
              </w:rPr>
              <w:tab/>
              <w:t>e)</w:t>
            </w:r>
            <w:r w:rsidRPr="00E263CD">
              <w:rPr>
                <w:rFonts w:ascii="Times New Roman" w:hAnsi="Times New Roman"/>
                <w:b w:val="0"/>
                <w:i/>
                <w:sz w:val="22"/>
                <w:szCs w:val="22"/>
              </w:rPr>
              <w:tab/>
              <w:t>případně další účetní záznamy a doplňující informace vyžádané schvalujícím orgánem</w:t>
            </w:r>
            <w:r w:rsidRPr="00E263CD">
              <w:rPr>
                <w:rFonts w:ascii="Times New Roman" w:hAnsi="Times New Roman"/>
                <w:b w:val="0"/>
                <w:sz w:val="22"/>
                <w:szCs w:val="22"/>
              </w:rPr>
              <w:t>“</w:t>
            </w:r>
            <w:r w:rsidRPr="00E263CD">
              <w:rPr>
                <w:rFonts w:ascii="Times New Roman" w:hAnsi="Times New Roman"/>
                <w:b w:val="0"/>
                <w:i/>
                <w:sz w:val="22"/>
                <w:szCs w:val="22"/>
              </w:rPr>
              <w:t>.</w:t>
            </w:r>
          </w:p>
          <w:p w:rsidR="00E263CD" w:rsidRPr="00E263CD" w:rsidRDefault="00E263CD" w:rsidP="00896A48">
            <w:pPr>
              <w:pStyle w:val="Zkladntext21"/>
              <w:framePr w:hSpace="0" w:wrap="auto" w:vAnchor="margin" w:hAnchor="text" w:yAlign="inline"/>
              <w:tabs>
                <w:tab w:val="left" w:pos="0"/>
              </w:tabs>
              <w:rPr>
                <w:rFonts w:ascii="Times New Roman" w:hAnsi="Times New Roman"/>
                <w:b w:val="0"/>
                <w:sz w:val="22"/>
                <w:szCs w:val="22"/>
              </w:rPr>
            </w:pPr>
            <w:r w:rsidRPr="00E263CD">
              <w:rPr>
                <w:rFonts w:ascii="Times New Roman" w:hAnsi="Times New Roman"/>
                <w:b w:val="0"/>
                <w:sz w:val="22"/>
                <w:szCs w:val="22"/>
              </w:rPr>
              <w:t xml:space="preserve">Obdobnou připomínku uplatňujeme i pro </w:t>
            </w:r>
            <w:r w:rsidRPr="00E263CD">
              <w:rPr>
                <w:rFonts w:ascii="Times New Roman" w:hAnsi="Times New Roman"/>
                <w:b w:val="0"/>
                <w:sz w:val="22"/>
                <w:szCs w:val="22"/>
                <w:u w:val="single"/>
              </w:rPr>
              <w:t>§ 18 odst. 1.</w:t>
            </w:r>
          </w:p>
        </w:tc>
        <w:tc>
          <w:tcPr>
            <w:tcW w:w="6096" w:type="dxa"/>
            <w:tcBorders>
              <w:left w:val="single" w:sz="4" w:space="0" w:color="auto"/>
              <w:right w:val="single" w:sz="4" w:space="0" w:color="auto"/>
            </w:tcBorders>
            <w:shd w:val="clear" w:color="auto" w:fill="auto"/>
          </w:tcPr>
          <w:p w:rsidR="00E263CD" w:rsidRPr="00E263CD" w:rsidRDefault="00E263CD" w:rsidP="00896A48">
            <w:pPr>
              <w:jc w:val="both"/>
              <w:rPr>
                <w:rFonts w:ascii="Times New Roman" w:hAnsi="Times New Roman" w:cs="Times New Roman"/>
                <w:b/>
                <w:sz w:val="22"/>
                <w:szCs w:val="22"/>
              </w:rPr>
            </w:pPr>
            <w:r w:rsidRPr="00E263CD">
              <w:rPr>
                <w:rFonts w:ascii="Times New Roman" w:hAnsi="Times New Roman" w:cs="Times New Roman"/>
                <w:b/>
                <w:sz w:val="22"/>
                <w:szCs w:val="22"/>
              </w:rPr>
              <w:t>Vysvětleno.</w:t>
            </w:r>
          </w:p>
          <w:p w:rsidR="00E263CD" w:rsidRPr="00E263CD" w:rsidRDefault="00E263CD" w:rsidP="00896A48">
            <w:pPr>
              <w:jc w:val="both"/>
              <w:rPr>
                <w:rFonts w:ascii="Times New Roman" w:hAnsi="Times New Roman" w:cs="Times New Roman"/>
                <w:sz w:val="22"/>
                <w:szCs w:val="22"/>
              </w:rPr>
            </w:pPr>
            <w:r w:rsidRPr="00E263CD">
              <w:rPr>
                <w:rFonts w:ascii="Times New Roman" w:hAnsi="Times New Roman" w:cs="Times New Roman"/>
                <w:sz w:val="22"/>
                <w:szCs w:val="22"/>
              </w:rPr>
              <w:t xml:space="preserve">Ustanovení písmene e) se týká účetních záznamů a doplňujících informací vyžádaných schvalujícím orgánem. Vnitřní předpis účetní jednotky však může vymezit jiné účetní záznamy vztahující se ke skutečnostem posuzovaným podle § 4. </w:t>
            </w:r>
          </w:p>
          <w:p w:rsidR="00E263CD" w:rsidRDefault="00E263CD" w:rsidP="00896A48">
            <w:pPr>
              <w:jc w:val="both"/>
              <w:rPr>
                <w:rFonts w:ascii="Times New Roman" w:hAnsi="Times New Roman" w:cs="Times New Roman"/>
                <w:sz w:val="22"/>
                <w:szCs w:val="22"/>
              </w:rPr>
            </w:pPr>
            <w:r w:rsidRPr="00E263CD">
              <w:rPr>
                <w:rFonts w:ascii="Times New Roman" w:hAnsi="Times New Roman" w:cs="Times New Roman"/>
                <w:sz w:val="22"/>
                <w:szCs w:val="22"/>
              </w:rPr>
              <w:t>Platí obdobně pro § 18 odst. 1.</w:t>
            </w:r>
          </w:p>
          <w:p w:rsidR="00276813" w:rsidRDefault="00276813" w:rsidP="00896A48">
            <w:pPr>
              <w:jc w:val="both"/>
              <w:rPr>
                <w:rFonts w:ascii="Times New Roman" w:hAnsi="Times New Roman" w:cs="Times New Roman"/>
                <w:sz w:val="22"/>
                <w:szCs w:val="22"/>
              </w:rPr>
            </w:pPr>
          </w:p>
          <w:p w:rsidR="00276813" w:rsidRPr="00E263CD" w:rsidRDefault="00276813" w:rsidP="00896A48">
            <w:pPr>
              <w:jc w:val="both"/>
              <w:rPr>
                <w:rFonts w:ascii="Times New Roman" w:hAnsi="Times New Roman" w:cs="Times New Roman"/>
                <w:sz w:val="22"/>
                <w:szCs w:val="22"/>
              </w:rPr>
            </w:pPr>
            <w:r w:rsidRPr="00276813">
              <w:rPr>
                <w:rFonts w:ascii="Times New Roman" w:hAnsi="Times New Roman" w:cs="Times New Roman"/>
                <w:sz w:val="22"/>
                <w:szCs w:val="22"/>
                <w:highlight w:val="green"/>
              </w:rPr>
              <w:t>Jen potvrzení, že vymezení dalších dokumentů nutných pro schvalování bude stanoveno vnitřním předpisem – zde jen připomínám, že potom by bylo logické, aby se jednalo o vnitřní předpis schválený schvalujícím orgánem (tedy zastupitelstvo pro závěrku obcí ….). Možná to není tak špatná myšlenka, pokud by se nadeklarovalo hned na začátku (vnitřním předpisem), co schvalující orgán bude požadovat, aby se omezily ad hoc požadavky (které ale samozřejmě není možné také vyloučit)..</w:t>
            </w:r>
          </w:p>
        </w:tc>
      </w:tr>
      <w:tr w:rsidR="00E263CD" w:rsidRPr="00E263CD" w:rsidTr="00E263CD">
        <w:trPr>
          <w:trHeight w:val="473"/>
        </w:trPr>
        <w:tc>
          <w:tcPr>
            <w:tcW w:w="596" w:type="dxa"/>
            <w:tcBorders>
              <w:left w:val="single" w:sz="4" w:space="0" w:color="auto"/>
              <w:right w:val="single" w:sz="4" w:space="0" w:color="auto"/>
            </w:tcBorders>
          </w:tcPr>
          <w:p w:rsidR="00E263CD" w:rsidRPr="00E263CD" w:rsidRDefault="00E263CD" w:rsidP="00896A48">
            <w:pPr>
              <w:rPr>
                <w:rFonts w:ascii="Times New Roman" w:hAnsi="Times New Roman" w:cs="Times New Roman"/>
                <w:sz w:val="22"/>
                <w:szCs w:val="22"/>
              </w:rPr>
            </w:pPr>
            <w:r w:rsidRPr="00E263CD">
              <w:rPr>
                <w:rFonts w:ascii="Times New Roman" w:hAnsi="Times New Roman" w:cs="Times New Roman"/>
                <w:sz w:val="22"/>
                <w:szCs w:val="22"/>
              </w:rPr>
              <w:t>63.</w:t>
            </w:r>
          </w:p>
        </w:tc>
        <w:tc>
          <w:tcPr>
            <w:tcW w:w="1355" w:type="dxa"/>
            <w:tcBorders>
              <w:left w:val="single" w:sz="4" w:space="0" w:color="auto"/>
              <w:right w:val="single" w:sz="4" w:space="0" w:color="auto"/>
            </w:tcBorders>
            <w:shd w:val="clear" w:color="auto" w:fill="auto"/>
            <w:vAlign w:val="center"/>
          </w:tcPr>
          <w:p w:rsidR="00E263CD" w:rsidRPr="00E263CD" w:rsidRDefault="00E263CD" w:rsidP="00896A48">
            <w:pPr>
              <w:rPr>
                <w:rFonts w:ascii="Times New Roman" w:hAnsi="Times New Roman" w:cs="Times New Roman"/>
                <w:sz w:val="22"/>
                <w:szCs w:val="22"/>
              </w:rPr>
            </w:pPr>
            <w:r w:rsidRPr="00E263CD">
              <w:rPr>
                <w:rFonts w:ascii="Times New Roman" w:hAnsi="Times New Roman" w:cs="Times New Roman"/>
                <w:sz w:val="22"/>
                <w:szCs w:val="22"/>
              </w:rPr>
              <w:t>Ministerstvo obrany</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E263CD" w:rsidRPr="00E263CD" w:rsidRDefault="00E263CD" w:rsidP="00896A48">
            <w:pPr>
              <w:jc w:val="both"/>
              <w:rPr>
                <w:rFonts w:ascii="Times New Roman" w:hAnsi="Times New Roman" w:cs="Times New Roman"/>
                <w:sz w:val="22"/>
                <w:szCs w:val="22"/>
              </w:rPr>
            </w:pPr>
            <w:r w:rsidRPr="00E263CD">
              <w:rPr>
                <w:rFonts w:ascii="Times New Roman" w:hAnsi="Times New Roman" w:cs="Times New Roman"/>
                <w:sz w:val="22"/>
                <w:szCs w:val="22"/>
              </w:rPr>
              <w:t>Uvedená ustanovení požadujeme upravit tak, aby bylo zřejmé, že podkladem budou pouze zprávy z provedených auditů v oblasti zákona č. 563/1991 Sb., o účetnictví.</w:t>
            </w:r>
          </w:p>
          <w:p w:rsidR="00E263CD" w:rsidRPr="00E263CD" w:rsidRDefault="00E263CD" w:rsidP="00896A48">
            <w:pPr>
              <w:jc w:val="both"/>
              <w:rPr>
                <w:rFonts w:ascii="Times New Roman" w:hAnsi="Times New Roman" w:cs="Times New Roman"/>
                <w:i/>
                <w:sz w:val="22"/>
                <w:szCs w:val="22"/>
              </w:rPr>
            </w:pPr>
            <w:r w:rsidRPr="00E263CD">
              <w:rPr>
                <w:rFonts w:ascii="Times New Roman" w:hAnsi="Times New Roman" w:cs="Times New Roman"/>
                <w:i/>
                <w:sz w:val="22"/>
                <w:szCs w:val="22"/>
              </w:rPr>
              <w:t>Odůvodnění: Dle návrhu vyhlášky mají být jedním z podkladů pro schvalování účetní závěrky i zprávy útvaru interního auditu o zjištěních z provedených interních auditů a roční zpráva z interního auditu, bez ohledu na jejich souvislost s účetnictvím, což považujeme za neodůvodněné a neakceptovatelné. Navíc důvodová zpráva v tomto směru působí zmatečným dojmem, a to s ohledem na skutečnost, že s poukazem na navrhované znění § 28 odst. 3 novely zákona č. 320/2001 Sb. mluví o konzultačních zprávách, a nikoliv o zprávách o zjištěních z provedených auditů, tak jak tomu je u navrhovaného znění vyhlášky.</w:t>
            </w:r>
          </w:p>
        </w:tc>
        <w:tc>
          <w:tcPr>
            <w:tcW w:w="6096" w:type="dxa"/>
            <w:tcBorders>
              <w:left w:val="single" w:sz="4" w:space="0" w:color="auto"/>
              <w:right w:val="single" w:sz="4" w:space="0" w:color="auto"/>
            </w:tcBorders>
            <w:shd w:val="clear" w:color="auto" w:fill="auto"/>
          </w:tcPr>
          <w:p w:rsidR="00E263CD" w:rsidRPr="00E263CD" w:rsidRDefault="00E263CD" w:rsidP="00896A48">
            <w:pPr>
              <w:jc w:val="both"/>
              <w:rPr>
                <w:rFonts w:ascii="Times New Roman" w:hAnsi="Times New Roman" w:cs="Times New Roman"/>
                <w:b/>
                <w:sz w:val="22"/>
                <w:szCs w:val="22"/>
              </w:rPr>
            </w:pPr>
            <w:r w:rsidRPr="00E263CD">
              <w:rPr>
                <w:rFonts w:ascii="Times New Roman" w:hAnsi="Times New Roman" w:cs="Times New Roman"/>
                <w:b/>
                <w:sz w:val="22"/>
                <w:szCs w:val="22"/>
              </w:rPr>
              <w:t xml:space="preserve">Vysvětleno. </w:t>
            </w:r>
          </w:p>
          <w:p w:rsidR="00E263CD" w:rsidRDefault="00E263CD" w:rsidP="00896A48">
            <w:pPr>
              <w:jc w:val="both"/>
              <w:rPr>
                <w:rFonts w:ascii="Times New Roman" w:hAnsi="Times New Roman" w:cs="Times New Roman"/>
                <w:sz w:val="22"/>
                <w:szCs w:val="22"/>
              </w:rPr>
            </w:pPr>
            <w:r w:rsidRPr="00E263CD">
              <w:rPr>
                <w:rFonts w:ascii="Times New Roman" w:hAnsi="Times New Roman" w:cs="Times New Roman"/>
                <w:sz w:val="22"/>
                <w:szCs w:val="22"/>
              </w:rPr>
              <w:t xml:space="preserve">Z pohledu úplnosti a průkaznosti účetnictví mohou být významné veškeré zprávy interního auditora, proto nelze podklady zužovat pouze na oblast účetnictví. </w:t>
            </w:r>
          </w:p>
          <w:p w:rsidR="00CA5C58" w:rsidRDefault="00CA5C58" w:rsidP="00896A48">
            <w:pPr>
              <w:jc w:val="both"/>
              <w:rPr>
                <w:rFonts w:ascii="Times New Roman" w:hAnsi="Times New Roman" w:cs="Times New Roman"/>
                <w:sz w:val="22"/>
                <w:szCs w:val="22"/>
              </w:rPr>
            </w:pPr>
            <w:r w:rsidRPr="00CA5C58">
              <w:rPr>
                <w:rFonts w:ascii="Times New Roman" w:hAnsi="Times New Roman" w:cs="Times New Roman"/>
                <w:sz w:val="22"/>
                <w:szCs w:val="22"/>
                <w:highlight w:val="green"/>
              </w:rPr>
              <w:t>Zde tedy jen potvrzení, že by měly být k dispozici veškeré zprávy interního auditu.</w:t>
            </w:r>
          </w:p>
          <w:p w:rsidR="00CA5C58" w:rsidRPr="00E263CD" w:rsidRDefault="00CA5C58" w:rsidP="00896A48">
            <w:pPr>
              <w:jc w:val="both"/>
              <w:rPr>
                <w:rFonts w:ascii="Times New Roman" w:hAnsi="Times New Roman" w:cs="Times New Roman"/>
                <w:sz w:val="22"/>
                <w:szCs w:val="22"/>
              </w:rPr>
            </w:pPr>
          </w:p>
          <w:p w:rsidR="00E263CD" w:rsidRPr="00E263CD" w:rsidRDefault="00E263CD" w:rsidP="00896A48">
            <w:pPr>
              <w:jc w:val="both"/>
              <w:rPr>
                <w:rFonts w:ascii="Times New Roman" w:hAnsi="Times New Roman"/>
                <w:bCs/>
                <w:color w:val="000000"/>
                <w:sz w:val="22"/>
                <w:szCs w:val="22"/>
              </w:rPr>
            </w:pPr>
            <w:r w:rsidRPr="00E263CD">
              <w:rPr>
                <w:rFonts w:ascii="Times New Roman" w:hAnsi="Times New Roman"/>
                <w:bCs/>
                <w:color w:val="000000"/>
                <w:sz w:val="22"/>
                <w:szCs w:val="22"/>
              </w:rPr>
              <w:t xml:space="preserve">Konzultační zpráva byla z textu vyhlášky vypuštěna. </w:t>
            </w:r>
          </w:p>
          <w:p w:rsidR="00E263CD" w:rsidRDefault="00E263CD" w:rsidP="00896A48">
            <w:pPr>
              <w:jc w:val="both"/>
              <w:rPr>
                <w:rFonts w:ascii="Times New Roman" w:hAnsi="Times New Roman"/>
                <w:bCs/>
                <w:color w:val="000000"/>
                <w:sz w:val="22"/>
                <w:szCs w:val="22"/>
              </w:rPr>
            </w:pPr>
            <w:r w:rsidRPr="00E263CD">
              <w:rPr>
                <w:rFonts w:ascii="Times New Roman" w:hAnsi="Times New Roman"/>
                <w:bCs/>
                <w:color w:val="000000"/>
                <w:sz w:val="22"/>
                <w:szCs w:val="22"/>
              </w:rPr>
              <w:t>Návrh novely zákona č. 320/2001 Sb., o finanční kontrole ve veřejné správě, ve znění pozdějších předpisů, obsahuje návrh na změnu ustanovení o roční zprávě interního auditu (viz § 31 odst. 3 návrhu zákona)</w:t>
            </w:r>
            <w:r w:rsidRPr="00E263CD">
              <w:rPr>
                <w:rFonts w:ascii="Times New Roman" w:hAnsi="Times New Roman"/>
                <w:bCs/>
                <w:sz w:val="22"/>
                <w:szCs w:val="22"/>
              </w:rPr>
              <w:t xml:space="preserve"> jako reakci na př</w:t>
            </w:r>
            <w:r w:rsidRPr="00E263CD">
              <w:rPr>
                <w:rFonts w:ascii="Times New Roman" w:hAnsi="Times New Roman"/>
                <w:bCs/>
                <w:color w:val="000000"/>
                <w:sz w:val="22"/>
                <w:szCs w:val="22"/>
              </w:rPr>
              <w:t>edmětnou vyhlášku.</w:t>
            </w:r>
          </w:p>
          <w:p w:rsidR="00CA5C58" w:rsidRDefault="00CA5C58" w:rsidP="00896A48">
            <w:pPr>
              <w:jc w:val="both"/>
              <w:rPr>
                <w:rFonts w:ascii="Times New Roman" w:hAnsi="Times New Roman"/>
                <w:bCs/>
                <w:color w:val="000000"/>
                <w:sz w:val="22"/>
                <w:szCs w:val="22"/>
              </w:rPr>
            </w:pPr>
            <w:r w:rsidRPr="00CA5C58">
              <w:rPr>
                <w:rFonts w:ascii="Times New Roman" w:hAnsi="Times New Roman"/>
                <w:bCs/>
                <w:color w:val="000000"/>
                <w:sz w:val="22"/>
                <w:szCs w:val="22"/>
                <w:highlight w:val="green"/>
              </w:rPr>
              <w:t>Toto spíše jako zajímavost – že nás něco takového čeká.</w:t>
            </w:r>
          </w:p>
          <w:p w:rsidR="00CA5C58" w:rsidRPr="00E263CD" w:rsidRDefault="00CA5C58" w:rsidP="00896A48">
            <w:pPr>
              <w:jc w:val="both"/>
              <w:rPr>
                <w:rFonts w:ascii="Times New Roman" w:hAnsi="Times New Roman" w:cs="Times New Roman"/>
                <w:sz w:val="22"/>
                <w:szCs w:val="22"/>
              </w:rPr>
            </w:pPr>
          </w:p>
        </w:tc>
      </w:tr>
    </w:tbl>
    <w:p w:rsidR="00D40D3C" w:rsidRPr="00E263CD" w:rsidRDefault="00D40D3C" w:rsidP="00D40D3C">
      <w:pPr>
        <w:outlineLvl w:val="0"/>
        <w:rPr>
          <w:rFonts w:ascii="Times New Roman" w:hAnsi="Times New Roman" w:cs="Times New Roman"/>
          <w:b/>
          <w:sz w:val="22"/>
          <w:szCs w:val="22"/>
        </w:rPr>
      </w:pPr>
    </w:p>
    <w:p w:rsidR="00D40D3C" w:rsidRPr="00E263CD" w:rsidRDefault="00D40D3C" w:rsidP="00D40D3C">
      <w:pPr>
        <w:rPr>
          <w:rFonts w:ascii="Times New Roman" w:hAnsi="Times New Roman" w:cs="Times New Roman"/>
          <w:sz w:val="22"/>
          <w:szCs w:val="22"/>
        </w:rPr>
      </w:pPr>
    </w:p>
    <w:p w:rsidR="00D40D3C" w:rsidRPr="00E263CD" w:rsidRDefault="00D40D3C" w:rsidP="00D40D3C">
      <w:pPr>
        <w:rPr>
          <w:rFonts w:ascii="Times New Roman" w:hAnsi="Times New Roman" w:cs="Times New Roman"/>
          <w:sz w:val="22"/>
          <w:szCs w:val="22"/>
        </w:rPr>
      </w:pPr>
    </w:p>
    <w:p w:rsidR="00D40D3C" w:rsidRPr="00E263CD" w:rsidRDefault="00D40D3C" w:rsidP="00D40D3C">
      <w:pPr>
        <w:rPr>
          <w:rFonts w:ascii="Times New Roman" w:hAnsi="Times New Roman" w:cs="Times New Roman"/>
          <w:sz w:val="22"/>
          <w:szCs w:val="22"/>
        </w:rPr>
      </w:pPr>
    </w:p>
    <w:p w:rsidR="00D40D3C" w:rsidRPr="00E263CD" w:rsidRDefault="00D40D3C" w:rsidP="00D40D3C">
      <w:pPr>
        <w:rPr>
          <w:rFonts w:ascii="Times New Roman" w:hAnsi="Times New Roman" w:cs="Times New Roman"/>
          <w:sz w:val="22"/>
          <w:szCs w:val="22"/>
        </w:rPr>
      </w:pPr>
    </w:p>
    <w:p w:rsidR="00D40D3C" w:rsidRPr="00E263CD" w:rsidRDefault="00D40D3C" w:rsidP="00D40D3C">
      <w:pPr>
        <w:rPr>
          <w:rFonts w:ascii="Times New Roman" w:hAnsi="Times New Roman" w:cs="Times New Roman"/>
          <w:sz w:val="22"/>
          <w:szCs w:val="22"/>
        </w:rPr>
      </w:pPr>
    </w:p>
    <w:p w:rsidR="00D40D3C" w:rsidRPr="00E263CD" w:rsidRDefault="00D40D3C" w:rsidP="00D40D3C">
      <w:pPr>
        <w:rPr>
          <w:rFonts w:ascii="Times New Roman" w:hAnsi="Times New Roman" w:cs="Times New Roman"/>
          <w:sz w:val="22"/>
          <w:szCs w:val="22"/>
        </w:rPr>
      </w:pPr>
    </w:p>
    <w:p w:rsidR="00D40D3C" w:rsidRPr="00E263CD" w:rsidRDefault="00D40D3C" w:rsidP="00D40D3C">
      <w:pPr>
        <w:rPr>
          <w:rFonts w:ascii="Times New Roman" w:hAnsi="Times New Roman" w:cs="Times New Roman"/>
          <w:sz w:val="22"/>
          <w:szCs w:val="22"/>
        </w:rPr>
      </w:pPr>
    </w:p>
    <w:p w:rsidR="00D40D3C" w:rsidRPr="00E263CD" w:rsidRDefault="00D40D3C" w:rsidP="00D40D3C">
      <w:pPr>
        <w:rPr>
          <w:rFonts w:ascii="Times New Roman" w:hAnsi="Times New Roman" w:cs="Times New Roman"/>
          <w:sz w:val="22"/>
          <w:szCs w:val="22"/>
        </w:rPr>
      </w:pPr>
    </w:p>
    <w:p w:rsidR="00D40D3C" w:rsidRPr="00E263CD" w:rsidRDefault="00D40D3C" w:rsidP="00D40D3C">
      <w:pPr>
        <w:rPr>
          <w:rFonts w:ascii="Times New Roman" w:hAnsi="Times New Roman" w:cs="Times New Roman"/>
          <w:sz w:val="22"/>
          <w:szCs w:val="22"/>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
        <w:gridCol w:w="1402"/>
        <w:gridCol w:w="6086"/>
        <w:gridCol w:w="5804"/>
      </w:tblGrid>
      <w:tr w:rsidR="00AE124A" w:rsidRPr="00E263CD" w:rsidTr="00AE124A">
        <w:tc>
          <w:tcPr>
            <w:tcW w:w="566" w:type="dxa"/>
            <w:shd w:val="clear" w:color="auto" w:fill="BFBFBF"/>
          </w:tcPr>
          <w:p w:rsidR="00AE124A" w:rsidRPr="00E263CD" w:rsidRDefault="00AE124A" w:rsidP="00896A48">
            <w:pPr>
              <w:rPr>
                <w:rFonts w:ascii="Times New Roman" w:hAnsi="Times New Roman" w:cs="Times New Roman"/>
                <w:b/>
                <w:bCs/>
                <w:sz w:val="22"/>
                <w:szCs w:val="22"/>
              </w:rPr>
            </w:pPr>
          </w:p>
        </w:tc>
        <w:tc>
          <w:tcPr>
            <w:tcW w:w="1402" w:type="dxa"/>
            <w:shd w:val="clear" w:color="auto" w:fill="BFBFBF"/>
          </w:tcPr>
          <w:p w:rsidR="00AE124A" w:rsidRPr="00E263CD" w:rsidRDefault="00AE124A" w:rsidP="00896A48">
            <w:pPr>
              <w:rPr>
                <w:rFonts w:ascii="Times New Roman" w:hAnsi="Times New Roman" w:cs="Times New Roman"/>
                <w:sz w:val="22"/>
                <w:szCs w:val="22"/>
              </w:rPr>
            </w:pPr>
            <w:r w:rsidRPr="00E263CD">
              <w:rPr>
                <w:rFonts w:ascii="Times New Roman" w:hAnsi="Times New Roman" w:cs="Times New Roman"/>
                <w:b/>
                <w:bCs/>
                <w:sz w:val="22"/>
                <w:szCs w:val="22"/>
              </w:rPr>
              <w:t>Resort</w:t>
            </w:r>
          </w:p>
        </w:tc>
        <w:tc>
          <w:tcPr>
            <w:tcW w:w="6086" w:type="dxa"/>
            <w:shd w:val="clear" w:color="auto" w:fill="BFBFBF"/>
          </w:tcPr>
          <w:p w:rsidR="00AE124A" w:rsidRPr="00E263CD" w:rsidRDefault="00AE124A" w:rsidP="00896A48">
            <w:pPr>
              <w:rPr>
                <w:rFonts w:ascii="Times New Roman" w:hAnsi="Times New Roman" w:cs="Times New Roman"/>
                <w:sz w:val="22"/>
                <w:szCs w:val="22"/>
              </w:rPr>
            </w:pPr>
            <w:r w:rsidRPr="00E263CD">
              <w:rPr>
                <w:rFonts w:ascii="Times New Roman" w:hAnsi="Times New Roman" w:cs="Times New Roman"/>
                <w:b/>
                <w:bCs/>
                <w:sz w:val="22"/>
                <w:szCs w:val="22"/>
              </w:rPr>
              <w:t>Připomínky</w:t>
            </w:r>
          </w:p>
        </w:tc>
        <w:tc>
          <w:tcPr>
            <w:tcW w:w="5804" w:type="dxa"/>
            <w:shd w:val="clear" w:color="auto" w:fill="BFBFBF"/>
          </w:tcPr>
          <w:p w:rsidR="00AE124A" w:rsidRPr="00E263CD" w:rsidRDefault="00AE124A" w:rsidP="00896A48">
            <w:pPr>
              <w:rPr>
                <w:rFonts w:ascii="Times New Roman" w:hAnsi="Times New Roman" w:cs="Times New Roman"/>
                <w:sz w:val="22"/>
                <w:szCs w:val="22"/>
              </w:rPr>
            </w:pPr>
            <w:r w:rsidRPr="00E263CD">
              <w:rPr>
                <w:rFonts w:ascii="Times New Roman" w:hAnsi="Times New Roman" w:cs="Times New Roman"/>
                <w:b/>
                <w:bCs/>
                <w:sz w:val="22"/>
                <w:szCs w:val="22"/>
              </w:rPr>
              <w:t>Vypořádání</w:t>
            </w:r>
          </w:p>
        </w:tc>
      </w:tr>
      <w:tr w:rsidR="00AE124A" w:rsidRPr="00E263CD" w:rsidTr="00AE124A">
        <w:trPr>
          <w:trHeight w:val="62"/>
        </w:trPr>
        <w:tc>
          <w:tcPr>
            <w:tcW w:w="566" w:type="dxa"/>
            <w:tcBorders>
              <w:left w:val="single" w:sz="4" w:space="0" w:color="auto"/>
              <w:right w:val="single" w:sz="4" w:space="0" w:color="auto"/>
            </w:tcBorders>
            <w:vAlign w:val="center"/>
          </w:tcPr>
          <w:p w:rsidR="00AE124A" w:rsidRPr="00E263CD" w:rsidRDefault="00AE124A" w:rsidP="00896A48">
            <w:pPr>
              <w:rPr>
                <w:rFonts w:ascii="Times New Roman" w:hAnsi="Times New Roman" w:cs="Times New Roman"/>
                <w:sz w:val="22"/>
                <w:szCs w:val="22"/>
              </w:rPr>
            </w:pPr>
            <w:r w:rsidRPr="00E263CD">
              <w:rPr>
                <w:rFonts w:ascii="Times New Roman" w:hAnsi="Times New Roman" w:cs="Times New Roman"/>
                <w:sz w:val="22"/>
                <w:szCs w:val="22"/>
              </w:rPr>
              <w:t>81.</w:t>
            </w:r>
          </w:p>
        </w:tc>
        <w:tc>
          <w:tcPr>
            <w:tcW w:w="1402" w:type="dxa"/>
            <w:tcBorders>
              <w:left w:val="single" w:sz="4" w:space="0" w:color="auto"/>
              <w:right w:val="single" w:sz="4" w:space="0" w:color="auto"/>
            </w:tcBorders>
            <w:shd w:val="clear" w:color="auto" w:fill="auto"/>
            <w:vAlign w:val="center"/>
          </w:tcPr>
          <w:p w:rsidR="00AE124A" w:rsidRPr="00E263CD" w:rsidRDefault="00AE124A" w:rsidP="00896A48">
            <w:pPr>
              <w:rPr>
                <w:rFonts w:ascii="Times New Roman" w:hAnsi="Times New Roman" w:cs="Times New Roman"/>
                <w:sz w:val="22"/>
                <w:szCs w:val="22"/>
              </w:rPr>
            </w:pPr>
            <w:r w:rsidRPr="00E263CD">
              <w:rPr>
                <w:rFonts w:ascii="Times New Roman" w:hAnsi="Times New Roman" w:cs="Times New Roman"/>
                <w:sz w:val="22"/>
                <w:szCs w:val="22"/>
              </w:rPr>
              <w:t>Úřad vlády – Vedoucí úřadu vlády</w:t>
            </w:r>
          </w:p>
        </w:tc>
        <w:tc>
          <w:tcPr>
            <w:tcW w:w="6086" w:type="dxa"/>
            <w:tcBorders>
              <w:top w:val="single" w:sz="4" w:space="0" w:color="auto"/>
              <w:left w:val="single" w:sz="4" w:space="0" w:color="auto"/>
              <w:bottom w:val="single" w:sz="4" w:space="0" w:color="auto"/>
              <w:right w:val="single" w:sz="4" w:space="0" w:color="auto"/>
            </w:tcBorders>
            <w:shd w:val="clear" w:color="auto" w:fill="auto"/>
          </w:tcPr>
          <w:p w:rsidR="00AE124A" w:rsidRPr="00E263CD" w:rsidRDefault="00AE124A" w:rsidP="00896A48">
            <w:pPr>
              <w:tabs>
                <w:tab w:val="left" w:pos="1675"/>
              </w:tabs>
              <w:jc w:val="both"/>
              <w:rPr>
                <w:rFonts w:ascii="Times New Roman" w:hAnsi="Times New Roman" w:cs="Times New Roman"/>
                <w:sz w:val="22"/>
                <w:szCs w:val="22"/>
              </w:rPr>
            </w:pPr>
            <w:r w:rsidRPr="00E263CD">
              <w:rPr>
                <w:rFonts w:ascii="Times New Roman" w:hAnsi="Times New Roman" w:cs="Times New Roman"/>
                <w:sz w:val="22"/>
                <w:szCs w:val="22"/>
              </w:rPr>
              <w:t xml:space="preserve">V § 13 odst. </w:t>
            </w:r>
            <w:smartTag w:uri="urn:schemas-microsoft-com:office:smarttags" w:element="metricconverter">
              <w:smartTagPr>
                <w:attr w:name="ProductID" w:val="1 a"/>
              </w:smartTagPr>
              <w:r w:rsidRPr="00E263CD">
                <w:rPr>
                  <w:rFonts w:ascii="Times New Roman" w:hAnsi="Times New Roman" w:cs="Times New Roman"/>
                  <w:sz w:val="22"/>
                  <w:szCs w:val="22"/>
                </w:rPr>
                <w:t>1 a</w:t>
              </w:r>
            </w:smartTag>
            <w:r w:rsidRPr="00E263CD">
              <w:rPr>
                <w:rFonts w:ascii="Times New Roman" w:hAnsi="Times New Roman" w:cs="Times New Roman"/>
                <w:sz w:val="22"/>
                <w:szCs w:val="22"/>
              </w:rPr>
              <w:t xml:space="preserve"> obdobně v § 26 odst. 1 je v návrhu vyhlášky zapracována povinnost předběžně posuzovat úplnost a průkaznost účetnictví a vyhodnocení předvídatelných rizik a ztrát a to alespoň vždy k okamžiku sestavení mezitímní účetní závěrky. Tato povinnost podle našeho názoru překračuje zmocnění uvedené v § 4 odst. 8, písm. w) zákona č. 563/1991 Sb., o účetnictví, ve znění pozdějších předpisů, které hovoří pouze o požadavcích na organizaci schvalování účetních závěrek; pokud by měla existovat povinnost posuzovat mezitímní účetní závěrky, musela by být tato povinnost v zákoně výslovně uvedena.</w:t>
            </w:r>
          </w:p>
          <w:p w:rsidR="00AE124A" w:rsidRPr="00E263CD" w:rsidRDefault="00AE124A" w:rsidP="00896A48">
            <w:pPr>
              <w:tabs>
                <w:tab w:val="left" w:pos="1675"/>
              </w:tabs>
              <w:jc w:val="both"/>
              <w:rPr>
                <w:rFonts w:ascii="Times New Roman" w:hAnsi="Times New Roman" w:cs="Times New Roman"/>
                <w:sz w:val="22"/>
                <w:szCs w:val="22"/>
              </w:rPr>
            </w:pPr>
            <w:r w:rsidRPr="00E263CD">
              <w:rPr>
                <w:rFonts w:ascii="Times New Roman" w:hAnsi="Times New Roman" w:cs="Times New Roman"/>
                <w:sz w:val="22"/>
                <w:szCs w:val="22"/>
              </w:rPr>
              <w:t xml:space="preserve"> Navrhujeme proto zvolit jinou metodu organizace prací na schvalování účetních závěrek, tj. účetních závěrek v podstatě za celý kalendářní rok, než posuzování mezitímních účetních závěrek za každé čtvrtletí v průběhu celého kalendářního roku.</w:t>
            </w:r>
          </w:p>
          <w:p w:rsidR="00AE124A" w:rsidRPr="00E263CD" w:rsidRDefault="00AE124A" w:rsidP="00896A48">
            <w:pPr>
              <w:tabs>
                <w:tab w:val="left" w:pos="1675"/>
              </w:tabs>
              <w:jc w:val="both"/>
              <w:rPr>
                <w:rFonts w:ascii="Times New Roman" w:hAnsi="Times New Roman" w:cs="Times New Roman"/>
                <w:sz w:val="22"/>
                <w:szCs w:val="22"/>
              </w:rPr>
            </w:pPr>
            <w:r w:rsidRPr="00E263CD">
              <w:rPr>
                <w:rFonts w:ascii="Times New Roman" w:hAnsi="Times New Roman" w:cs="Times New Roman"/>
                <w:sz w:val="22"/>
                <w:szCs w:val="22"/>
              </w:rPr>
              <w:t xml:space="preserve">     Kromě toho se upozorňuje na nelogický vztah mezi odst. </w:t>
            </w:r>
            <w:smartTag w:uri="urn:schemas-microsoft-com:office:smarttags" w:element="metricconverter">
              <w:smartTagPr>
                <w:attr w:name="ProductID" w:val="1 a"/>
              </w:smartTagPr>
              <w:r w:rsidRPr="00E263CD">
                <w:rPr>
                  <w:rFonts w:ascii="Times New Roman" w:hAnsi="Times New Roman" w:cs="Times New Roman"/>
                  <w:sz w:val="22"/>
                  <w:szCs w:val="22"/>
                </w:rPr>
                <w:t>1 a</w:t>
              </w:r>
            </w:smartTag>
            <w:r w:rsidRPr="00E263CD">
              <w:rPr>
                <w:rFonts w:ascii="Times New Roman" w:hAnsi="Times New Roman" w:cs="Times New Roman"/>
                <w:sz w:val="22"/>
                <w:szCs w:val="22"/>
              </w:rPr>
              <w:t xml:space="preserve"> odst. 2 v § </w:t>
            </w:r>
            <w:smartTag w:uri="urn:schemas-microsoft-com:office:smarttags" w:element="metricconverter">
              <w:smartTagPr>
                <w:attr w:name="ProductID" w:val="13 a"/>
              </w:smartTagPr>
              <w:r w:rsidRPr="00E263CD">
                <w:rPr>
                  <w:rFonts w:ascii="Times New Roman" w:hAnsi="Times New Roman" w:cs="Times New Roman"/>
                  <w:sz w:val="22"/>
                  <w:szCs w:val="22"/>
                </w:rPr>
                <w:t>13 a</w:t>
              </w:r>
            </w:smartTag>
            <w:r w:rsidRPr="00E263CD">
              <w:rPr>
                <w:rFonts w:ascii="Times New Roman" w:hAnsi="Times New Roman" w:cs="Times New Roman"/>
                <w:sz w:val="22"/>
                <w:szCs w:val="22"/>
              </w:rPr>
              <w:t xml:space="preserve"> obdobně i v § 26, kdy v odst. 1 se předpokládá, že účetní jednotka organizuje činnosti tak, aby docházelo k předběžnému posuzování úplnosti a průkaznosti účetnictví a vyhodnocení předvídatelných rizik a ztrát, zatím co v odst. 2 je uvedeno, že tyto činnosti směřují k zajištění dokumentů podle § 5 odst. 1 písm. b) a c), resp. podle § 18 odst. 1 písm. b) a c), tj. především k zajištění zprávy auditora o ověření účetní závěrky  a zprávy interního auditu o zajištěních z provedených auditů a roční zprávy interního auditu.</w:t>
            </w:r>
          </w:p>
        </w:tc>
        <w:tc>
          <w:tcPr>
            <w:tcW w:w="5804" w:type="dxa"/>
            <w:tcBorders>
              <w:left w:val="single" w:sz="4" w:space="0" w:color="auto"/>
              <w:right w:val="single" w:sz="4" w:space="0" w:color="auto"/>
            </w:tcBorders>
            <w:shd w:val="clear" w:color="auto" w:fill="auto"/>
          </w:tcPr>
          <w:p w:rsidR="00AE124A" w:rsidRPr="00E263CD" w:rsidRDefault="00AE124A" w:rsidP="00896A48">
            <w:pPr>
              <w:jc w:val="both"/>
              <w:rPr>
                <w:rFonts w:ascii="Times New Roman" w:hAnsi="Times New Roman" w:cs="Times New Roman"/>
                <w:b/>
                <w:sz w:val="22"/>
                <w:szCs w:val="22"/>
              </w:rPr>
            </w:pPr>
            <w:r w:rsidRPr="00E263CD">
              <w:rPr>
                <w:rFonts w:ascii="Times New Roman" w:hAnsi="Times New Roman" w:cs="Times New Roman"/>
                <w:b/>
                <w:sz w:val="22"/>
                <w:szCs w:val="22"/>
              </w:rPr>
              <w:t>Vyhověno.</w:t>
            </w:r>
          </w:p>
          <w:p w:rsidR="00AE124A" w:rsidRPr="00E263CD" w:rsidRDefault="00AE124A" w:rsidP="00896A48">
            <w:pPr>
              <w:jc w:val="both"/>
              <w:rPr>
                <w:rFonts w:ascii="Times New Roman" w:hAnsi="Times New Roman" w:cs="Times New Roman"/>
                <w:sz w:val="22"/>
                <w:szCs w:val="22"/>
              </w:rPr>
            </w:pPr>
            <w:r w:rsidRPr="00E263CD">
              <w:rPr>
                <w:rFonts w:ascii="Times New Roman" w:hAnsi="Times New Roman" w:cs="Times New Roman"/>
                <w:sz w:val="22"/>
                <w:szCs w:val="22"/>
              </w:rPr>
              <w:t xml:space="preserve">Text § 13 odst. </w:t>
            </w:r>
            <w:smartTag w:uri="urn:schemas-microsoft-com:office:smarttags" w:element="metricconverter">
              <w:smartTagPr>
                <w:attr w:name="ProductID" w:val="1 a"/>
              </w:smartTagPr>
              <w:r w:rsidRPr="00E263CD">
                <w:rPr>
                  <w:rFonts w:ascii="Times New Roman" w:hAnsi="Times New Roman" w:cs="Times New Roman"/>
                  <w:sz w:val="22"/>
                  <w:szCs w:val="22"/>
                </w:rPr>
                <w:t>1 a</w:t>
              </w:r>
            </w:smartTag>
            <w:r w:rsidRPr="00E263CD">
              <w:rPr>
                <w:rFonts w:ascii="Times New Roman" w:hAnsi="Times New Roman" w:cs="Times New Roman"/>
                <w:sz w:val="22"/>
                <w:szCs w:val="22"/>
              </w:rPr>
              <w:t xml:space="preserve"> § 26 odst. 1 upraven.</w:t>
            </w:r>
          </w:p>
          <w:p w:rsidR="00AE124A" w:rsidRPr="00E263CD" w:rsidRDefault="00AE124A" w:rsidP="00896A48">
            <w:pPr>
              <w:jc w:val="both"/>
              <w:rPr>
                <w:rFonts w:ascii="Times New Roman" w:hAnsi="Times New Roman" w:cs="Times New Roman"/>
                <w:sz w:val="22"/>
                <w:szCs w:val="22"/>
              </w:rPr>
            </w:pPr>
          </w:p>
          <w:p w:rsidR="00AE124A" w:rsidRPr="00E263CD" w:rsidRDefault="00AE124A" w:rsidP="00896A48">
            <w:pPr>
              <w:jc w:val="both"/>
              <w:rPr>
                <w:rFonts w:ascii="Times New Roman" w:hAnsi="Times New Roman" w:cs="Times New Roman"/>
                <w:sz w:val="22"/>
                <w:szCs w:val="22"/>
              </w:rPr>
            </w:pPr>
          </w:p>
          <w:p w:rsidR="00AE124A" w:rsidRPr="00E263CD" w:rsidRDefault="00AE124A" w:rsidP="00896A48">
            <w:pPr>
              <w:jc w:val="both"/>
              <w:rPr>
                <w:rFonts w:ascii="Times New Roman" w:hAnsi="Times New Roman" w:cs="Times New Roman"/>
                <w:sz w:val="22"/>
                <w:szCs w:val="22"/>
              </w:rPr>
            </w:pPr>
          </w:p>
          <w:p w:rsidR="00AE124A" w:rsidRPr="00E263CD" w:rsidRDefault="00AE124A" w:rsidP="00896A48">
            <w:pPr>
              <w:jc w:val="both"/>
              <w:rPr>
                <w:rFonts w:ascii="Times New Roman" w:hAnsi="Times New Roman" w:cs="Times New Roman"/>
                <w:sz w:val="22"/>
                <w:szCs w:val="22"/>
              </w:rPr>
            </w:pPr>
          </w:p>
          <w:p w:rsidR="00AE124A" w:rsidRPr="00E263CD" w:rsidRDefault="00AE124A" w:rsidP="00896A48">
            <w:pPr>
              <w:jc w:val="both"/>
              <w:rPr>
                <w:rFonts w:ascii="Times New Roman" w:hAnsi="Times New Roman" w:cs="Times New Roman"/>
                <w:b/>
                <w:sz w:val="22"/>
                <w:szCs w:val="22"/>
              </w:rPr>
            </w:pPr>
          </w:p>
          <w:p w:rsidR="00AE124A" w:rsidRPr="00E263CD" w:rsidRDefault="00AE124A" w:rsidP="00896A48">
            <w:pPr>
              <w:jc w:val="both"/>
              <w:rPr>
                <w:rFonts w:ascii="Times New Roman" w:hAnsi="Times New Roman" w:cs="Times New Roman"/>
                <w:b/>
                <w:sz w:val="22"/>
                <w:szCs w:val="22"/>
              </w:rPr>
            </w:pPr>
          </w:p>
          <w:p w:rsidR="00AE124A" w:rsidRPr="00E263CD" w:rsidRDefault="00AE124A" w:rsidP="00896A48">
            <w:pPr>
              <w:jc w:val="both"/>
              <w:rPr>
                <w:rFonts w:ascii="Times New Roman" w:hAnsi="Times New Roman" w:cs="Times New Roman"/>
                <w:b/>
                <w:sz w:val="22"/>
                <w:szCs w:val="22"/>
              </w:rPr>
            </w:pPr>
          </w:p>
          <w:p w:rsidR="00AE124A" w:rsidRPr="00E263CD" w:rsidRDefault="00AE124A" w:rsidP="00896A48">
            <w:pPr>
              <w:jc w:val="both"/>
              <w:rPr>
                <w:rFonts w:ascii="Times New Roman" w:hAnsi="Times New Roman" w:cs="Times New Roman"/>
                <w:b/>
                <w:sz w:val="22"/>
                <w:szCs w:val="22"/>
              </w:rPr>
            </w:pPr>
          </w:p>
          <w:p w:rsidR="00AE124A" w:rsidRPr="00E263CD" w:rsidRDefault="00AE124A" w:rsidP="00896A48">
            <w:pPr>
              <w:jc w:val="both"/>
              <w:rPr>
                <w:rFonts w:ascii="Times New Roman" w:hAnsi="Times New Roman" w:cs="Times New Roman"/>
                <w:b/>
                <w:sz w:val="22"/>
                <w:szCs w:val="22"/>
              </w:rPr>
            </w:pPr>
          </w:p>
          <w:p w:rsidR="00AE124A" w:rsidRPr="00E263CD" w:rsidRDefault="00AE124A" w:rsidP="00896A48">
            <w:pPr>
              <w:jc w:val="both"/>
              <w:rPr>
                <w:rFonts w:ascii="Times New Roman" w:hAnsi="Times New Roman" w:cs="Times New Roman"/>
                <w:b/>
                <w:sz w:val="22"/>
                <w:szCs w:val="22"/>
              </w:rPr>
            </w:pPr>
          </w:p>
          <w:p w:rsidR="00AE124A" w:rsidRPr="00E263CD" w:rsidRDefault="00AE124A" w:rsidP="00896A48">
            <w:pPr>
              <w:jc w:val="both"/>
              <w:rPr>
                <w:rFonts w:ascii="Times New Roman" w:hAnsi="Times New Roman" w:cs="Times New Roman"/>
                <w:b/>
                <w:sz w:val="22"/>
                <w:szCs w:val="22"/>
              </w:rPr>
            </w:pPr>
          </w:p>
          <w:p w:rsidR="00AE124A" w:rsidRPr="00E263CD" w:rsidRDefault="00AE124A" w:rsidP="00896A48">
            <w:pPr>
              <w:jc w:val="both"/>
              <w:rPr>
                <w:rFonts w:ascii="Times New Roman" w:hAnsi="Times New Roman" w:cs="Times New Roman"/>
                <w:b/>
                <w:sz w:val="22"/>
                <w:szCs w:val="22"/>
              </w:rPr>
            </w:pPr>
          </w:p>
          <w:p w:rsidR="00AE124A" w:rsidRPr="00E263CD" w:rsidRDefault="00AE124A" w:rsidP="00896A48">
            <w:pPr>
              <w:jc w:val="both"/>
              <w:rPr>
                <w:rFonts w:ascii="Times New Roman" w:hAnsi="Times New Roman" w:cs="Times New Roman"/>
                <w:b/>
                <w:sz w:val="22"/>
                <w:szCs w:val="22"/>
              </w:rPr>
            </w:pPr>
            <w:r w:rsidRPr="00E263CD">
              <w:rPr>
                <w:rFonts w:ascii="Times New Roman" w:hAnsi="Times New Roman" w:cs="Times New Roman"/>
                <w:b/>
                <w:sz w:val="22"/>
                <w:szCs w:val="22"/>
              </w:rPr>
              <w:t>Vysvětleno.</w:t>
            </w:r>
          </w:p>
          <w:p w:rsidR="00AE124A" w:rsidRDefault="00AE124A" w:rsidP="00896A48">
            <w:pPr>
              <w:jc w:val="both"/>
              <w:rPr>
                <w:rFonts w:ascii="Times New Roman" w:hAnsi="Times New Roman" w:cs="Times New Roman"/>
                <w:sz w:val="22"/>
                <w:szCs w:val="22"/>
              </w:rPr>
            </w:pPr>
            <w:r w:rsidRPr="00E263CD">
              <w:rPr>
                <w:rFonts w:ascii="Times New Roman" w:hAnsi="Times New Roman" w:cs="Times New Roman"/>
                <w:sz w:val="22"/>
                <w:szCs w:val="22"/>
              </w:rPr>
              <w:t>V odstavci 1 je obecně zakotvena zásada průběžnosti, zatímco v odstavci druhém je tato zásada zúžena v případě interního auditu a finanční kontroly. Toto zúžení je provedeno zejména proto, aby nedocházelo k interpretaci schvalovací vyhlášky vůči interním auditorům tak, že mají povinnost upravit svoje činnosti, včetně plánů kontrol.</w:t>
            </w:r>
          </w:p>
          <w:p w:rsidR="00AE124A" w:rsidRPr="00E263CD" w:rsidRDefault="00AE124A" w:rsidP="00896A48">
            <w:pPr>
              <w:jc w:val="both"/>
              <w:rPr>
                <w:rFonts w:ascii="Times New Roman" w:hAnsi="Times New Roman" w:cs="Times New Roman"/>
                <w:sz w:val="22"/>
                <w:szCs w:val="22"/>
              </w:rPr>
            </w:pPr>
            <w:r w:rsidRPr="00AE124A">
              <w:rPr>
                <w:rFonts w:ascii="Times New Roman" w:hAnsi="Times New Roman" w:cs="Times New Roman"/>
                <w:sz w:val="22"/>
                <w:szCs w:val="22"/>
                <w:highlight w:val="green"/>
              </w:rPr>
              <w:t>Opět zdůraznění, že ve vztahu k internímu auditu a organizaci práce tohoto útvaru není vyhláška důvodem k novým aktivitám.</w:t>
            </w:r>
          </w:p>
        </w:tc>
      </w:tr>
    </w:tbl>
    <w:p w:rsidR="00D40D3C" w:rsidRPr="00E263CD" w:rsidRDefault="00D40D3C" w:rsidP="00D40D3C">
      <w:pPr>
        <w:rPr>
          <w:rFonts w:ascii="Times New Roman" w:hAnsi="Times New Roman" w:cs="Times New Roman"/>
          <w:sz w:val="22"/>
          <w:szCs w:val="22"/>
        </w:rPr>
      </w:pPr>
    </w:p>
    <w:p w:rsidR="00D40D3C" w:rsidRPr="00E263CD" w:rsidRDefault="00D40D3C" w:rsidP="00D40D3C">
      <w:pPr>
        <w:rPr>
          <w:rFonts w:ascii="Times New Roman" w:hAnsi="Times New Roman" w:cs="Times New Roman"/>
          <w:sz w:val="22"/>
          <w:szCs w:val="22"/>
        </w:rPr>
      </w:pPr>
    </w:p>
    <w:p w:rsidR="00D40D3C" w:rsidRPr="00E263CD" w:rsidRDefault="00D40D3C" w:rsidP="00D40D3C">
      <w:pPr>
        <w:rPr>
          <w:rFonts w:ascii="Times New Roman" w:hAnsi="Times New Roman" w:cs="Times New Roman"/>
          <w:sz w:val="22"/>
          <w:szCs w:val="22"/>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5670"/>
        <w:gridCol w:w="5812"/>
      </w:tblGrid>
      <w:tr w:rsidR="00AE124A" w:rsidRPr="00E263CD" w:rsidTr="00AE124A">
        <w:tc>
          <w:tcPr>
            <w:tcW w:w="675" w:type="dxa"/>
            <w:shd w:val="clear" w:color="auto" w:fill="BFBFBF"/>
          </w:tcPr>
          <w:p w:rsidR="00AE124A" w:rsidRPr="00E263CD" w:rsidRDefault="00AE124A" w:rsidP="00896A48">
            <w:pPr>
              <w:rPr>
                <w:rFonts w:ascii="Times New Roman" w:hAnsi="Times New Roman" w:cs="Times New Roman"/>
                <w:b/>
                <w:bCs/>
                <w:sz w:val="22"/>
                <w:szCs w:val="22"/>
              </w:rPr>
            </w:pPr>
          </w:p>
        </w:tc>
        <w:tc>
          <w:tcPr>
            <w:tcW w:w="1701" w:type="dxa"/>
            <w:shd w:val="clear" w:color="auto" w:fill="BFBFBF"/>
          </w:tcPr>
          <w:p w:rsidR="00AE124A" w:rsidRPr="00E263CD" w:rsidRDefault="00AE124A" w:rsidP="00896A48">
            <w:pPr>
              <w:rPr>
                <w:rFonts w:ascii="Times New Roman" w:hAnsi="Times New Roman" w:cs="Times New Roman"/>
                <w:sz w:val="22"/>
                <w:szCs w:val="22"/>
              </w:rPr>
            </w:pPr>
            <w:r w:rsidRPr="00E263CD">
              <w:rPr>
                <w:rFonts w:ascii="Times New Roman" w:hAnsi="Times New Roman" w:cs="Times New Roman"/>
                <w:b/>
                <w:bCs/>
                <w:sz w:val="22"/>
                <w:szCs w:val="22"/>
              </w:rPr>
              <w:t>Resort</w:t>
            </w:r>
          </w:p>
        </w:tc>
        <w:tc>
          <w:tcPr>
            <w:tcW w:w="5670" w:type="dxa"/>
            <w:shd w:val="clear" w:color="auto" w:fill="BFBFBF"/>
          </w:tcPr>
          <w:p w:rsidR="00AE124A" w:rsidRPr="00E263CD" w:rsidRDefault="00AE124A" w:rsidP="00896A48">
            <w:pPr>
              <w:rPr>
                <w:rFonts w:ascii="Times New Roman" w:hAnsi="Times New Roman" w:cs="Times New Roman"/>
                <w:sz w:val="22"/>
                <w:szCs w:val="22"/>
              </w:rPr>
            </w:pPr>
            <w:r w:rsidRPr="00E263CD">
              <w:rPr>
                <w:rFonts w:ascii="Times New Roman" w:hAnsi="Times New Roman" w:cs="Times New Roman"/>
                <w:b/>
                <w:bCs/>
                <w:sz w:val="22"/>
                <w:szCs w:val="22"/>
              </w:rPr>
              <w:t>Připomínky</w:t>
            </w:r>
          </w:p>
        </w:tc>
        <w:tc>
          <w:tcPr>
            <w:tcW w:w="5812" w:type="dxa"/>
            <w:shd w:val="clear" w:color="auto" w:fill="BFBFBF"/>
          </w:tcPr>
          <w:p w:rsidR="00AE124A" w:rsidRPr="00E263CD" w:rsidRDefault="00AE124A" w:rsidP="00896A48">
            <w:pPr>
              <w:rPr>
                <w:rFonts w:ascii="Times New Roman" w:hAnsi="Times New Roman" w:cs="Times New Roman"/>
                <w:sz w:val="22"/>
                <w:szCs w:val="22"/>
              </w:rPr>
            </w:pPr>
            <w:r w:rsidRPr="00E263CD">
              <w:rPr>
                <w:rFonts w:ascii="Times New Roman" w:hAnsi="Times New Roman" w:cs="Times New Roman"/>
                <w:b/>
                <w:bCs/>
                <w:sz w:val="22"/>
                <w:szCs w:val="22"/>
              </w:rPr>
              <w:t>Vypořádání</w:t>
            </w:r>
          </w:p>
        </w:tc>
      </w:tr>
      <w:tr w:rsidR="00AE124A" w:rsidRPr="00E263CD" w:rsidTr="00AE124A">
        <w:trPr>
          <w:trHeight w:val="473"/>
        </w:trPr>
        <w:tc>
          <w:tcPr>
            <w:tcW w:w="675" w:type="dxa"/>
            <w:tcBorders>
              <w:left w:val="single" w:sz="4" w:space="0" w:color="auto"/>
              <w:right w:val="single" w:sz="4" w:space="0" w:color="auto"/>
            </w:tcBorders>
          </w:tcPr>
          <w:p w:rsidR="00AE124A" w:rsidRPr="00E263CD" w:rsidRDefault="00AE124A" w:rsidP="00896A48">
            <w:pPr>
              <w:rPr>
                <w:rFonts w:ascii="Times New Roman" w:hAnsi="Times New Roman" w:cs="Times New Roman"/>
                <w:sz w:val="22"/>
                <w:szCs w:val="22"/>
              </w:rPr>
            </w:pPr>
            <w:r w:rsidRPr="00E263CD">
              <w:rPr>
                <w:rFonts w:ascii="Times New Roman" w:hAnsi="Times New Roman" w:cs="Times New Roman"/>
                <w:sz w:val="22"/>
                <w:szCs w:val="22"/>
              </w:rPr>
              <w:t>95.</w:t>
            </w:r>
          </w:p>
        </w:tc>
        <w:tc>
          <w:tcPr>
            <w:tcW w:w="1701" w:type="dxa"/>
            <w:tcBorders>
              <w:left w:val="single" w:sz="4" w:space="0" w:color="auto"/>
              <w:right w:val="single" w:sz="4" w:space="0" w:color="auto"/>
            </w:tcBorders>
            <w:shd w:val="clear" w:color="auto" w:fill="auto"/>
            <w:vAlign w:val="center"/>
          </w:tcPr>
          <w:p w:rsidR="00AE124A" w:rsidRPr="00E263CD" w:rsidRDefault="00AE124A" w:rsidP="00896A48">
            <w:pPr>
              <w:rPr>
                <w:rFonts w:ascii="Times New Roman" w:hAnsi="Times New Roman" w:cs="Times New Roman"/>
                <w:sz w:val="22"/>
                <w:szCs w:val="22"/>
              </w:rPr>
            </w:pPr>
            <w:r w:rsidRPr="00E263CD">
              <w:rPr>
                <w:rFonts w:ascii="Times New Roman" w:hAnsi="Times New Roman" w:cs="Times New Roman"/>
                <w:sz w:val="22"/>
                <w:szCs w:val="22"/>
              </w:rPr>
              <w:t>Krajský úřad Zlínského kraje</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AE124A" w:rsidRPr="00E263CD" w:rsidRDefault="00AE124A" w:rsidP="00896A48">
            <w:pPr>
              <w:jc w:val="both"/>
              <w:rPr>
                <w:rFonts w:ascii="Times New Roman" w:hAnsi="Times New Roman" w:cs="Times New Roman"/>
                <w:sz w:val="22"/>
                <w:szCs w:val="22"/>
              </w:rPr>
            </w:pPr>
            <w:r w:rsidRPr="00E263CD">
              <w:rPr>
                <w:rFonts w:ascii="Times New Roman" w:hAnsi="Times New Roman" w:cs="Times New Roman"/>
                <w:sz w:val="22"/>
                <w:szCs w:val="22"/>
              </w:rPr>
              <w:t xml:space="preserve">Navrhujeme </w:t>
            </w:r>
            <w:r w:rsidRPr="00E263CD">
              <w:rPr>
                <w:rFonts w:ascii="Times New Roman" w:hAnsi="Times New Roman" w:cs="Times New Roman"/>
                <w:sz w:val="22"/>
                <w:szCs w:val="22"/>
                <w:u w:val="single"/>
              </w:rPr>
              <w:t>přeformulovat ustanovení</w:t>
            </w:r>
            <w:r w:rsidRPr="00E263CD">
              <w:rPr>
                <w:rFonts w:ascii="Times New Roman" w:hAnsi="Times New Roman" w:cs="Times New Roman"/>
                <w:sz w:val="22"/>
                <w:szCs w:val="22"/>
              </w:rPr>
              <w:t xml:space="preserve"> tak, aby bylo zřejmé, že informace o úkonu schválení budou obsaženy v usnesení, resp. zápisu z jednání schvalujícího orgánu.</w:t>
            </w:r>
          </w:p>
          <w:p w:rsidR="00AE124A" w:rsidRPr="00E263CD" w:rsidRDefault="00AE124A" w:rsidP="00896A48">
            <w:pPr>
              <w:jc w:val="both"/>
              <w:rPr>
                <w:rFonts w:ascii="Times New Roman" w:hAnsi="Times New Roman" w:cs="Times New Roman"/>
                <w:iCs/>
                <w:sz w:val="22"/>
                <w:szCs w:val="22"/>
                <w:u w:val="single"/>
              </w:rPr>
            </w:pPr>
            <w:r w:rsidRPr="00E263CD">
              <w:rPr>
                <w:rFonts w:ascii="Times New Roman" w:hAnsi="Times New Roman" w:cs="Times New Roman"/>
                <w:iCs/>
                <w:sz w:val="22"/>
                <w:szCs w:val="22"/>
                <w:u w:val="single"/>
              </w:rPr>
              <w:t>Zdůvodnění:</w:t>
            </w:r>
          </w:p>
          <w:p w:rsidR="00AE124A" w:rsidRPr="00E263CD" w:rsidRDefault="00AE124A" w:rsidP="00896A48">
            <w:pPr>
              <w:jc w:val="both"/>
              <w:rPr>
                <w:rFonts w:ascii="Times New Roman" w:hAnsi="Times New Roman" w:cs="Times New Roman"/>
                <w:sz w:val="22"/>
                <w:szCs w:val="22"/>
              </w:rPr>
            </w:pPr>
            <w:r w:rsidRPr="00E263CD">
              <w:rPr>
                <w:rFonts w:ascii="Times New Roman" w:hAnsi="Times New Roman" w:cs="Times New Roman"/>
                <w:sz w:val="22"/>
                <w:szCs w:val="22"/>
              </w:rPr>
              <w:t>Ustanovení považujeme za nesrozumitelné a nadbytečné, pokud je myšleno tak, že protokol je ještě další písemnost a není protokolem myšleno usnesení, resp. zápis z jednání schvalujícího orgánu.</w:t>
            </w:r>
          </w:p>
        </w:tc>
        <w:tc>
          <w:tcPr>
            <w:tcW w:w="5812" w:type="dxa"/>
            <w:tcBorders>
              <w:left w:val="single" w:sz="4" w:space="0" w:color="auto"/>
              <w:right w:val="single" w:sz="4" w:space="0" w:color="auto"/>
            </w:tcBorders>
            <w:shd w:val="clear" w:color="auto" w:fill="auto"/>
          </w:tcPr>
          <w:p w:rsidR="00AE124A" w:rsidRPr="00E263CD" w:rsidRDefault="00AE124A" w:rsidP="00896A48">
            <w:pPr>
              <w:jc w:val="both"/>
              <w:rPr>
                <w:rFonts w:ascii="Times New Roman" w:hAnsi="Times New Roman" w:cs="Times New Roman"/>
                <w:b/>
                <w:sz w:val="22"/>
                <w:szCs w:val="22"/>
              </w:rPr>
            </w:pPr>
            <w:r w:rsidRPr="00E263CD">
              <w:rPr>
                <w:rFonts w:ascii="Times New Roman" w:hAnsi="Times New Roman" w:cs="Times New Roman"/>
                <w:b/>
                <w:sz w:val="22"/>
                <w:szCs w:val="22"/>
              </w:rPr>
              <w:t>Vyhověno.</w:t>
            </w:r>
          </w:p>
          <w:p w:rsidR="00AE124A" w:rsidRPr="00E263CD" w:rsidRDefault="00AE124A" w:rsidP="00896A48">
            <w:pPr>
              <w:jc w:val="both"/>
              <w:rPr>
                <w:rFonts w:ascii="Times New Roman" w:hAnsi="Times New Roman" w:cs="Times New Roman"/>
                <w:sz w:val="22"/>
                <w:szCs w:val="22"/>
              </w:rPr>
            </w:pPr>
            <w:r w:rsidRPr="00E263CD">
              <w:rPr>
                <w:rFonts w:ascii="Times New Roman" w:hAnsi="Times New Roman" w:cs="Times New Roman"/>
                <w:sz w:val="22"/>
                <w:szCs w:val="22"/>
              </w:rPr>
              <w:t xml:space="preserve">Je zjevné, že usnesení rady nebo zastupitelstva, které je vyhotovené v písemné podobě, bude obsahovat většinu nebo všechny náležitosti stanovené pro protokol o schvalování účetní závěrky. </w:t>
            </w:r>
          </w:p>
          <w:p w:rsidR="00AE124A" w:rsidRPr="00E263CD" w:rsidRDefault="00AE124A" w:rsidP="00896A48">
            <w:pPr>
              <w:jc w:val="both"/>
              <w:rPr>
                <w:rFonts w:ascii="Times New Roman" w:hAnsi="Times New Roman" w:cs="Times New Roman"/>
                <w:b/>
                <w:sz w:val="22"/>
                <w:szCs w:val="22"/>
              </w:rPr>
            </w:pPr>
            <w:r w:rsidRPr="00E263CD">
              <w:rPr>
                <w:rFonts w:ascii="Times New Roman" w:hAnsi="Times New Roman" w:cs="Times New Roman"/>
                <w:sz w:val="22"/>
                <w:szCs w:val="22"/>
              </w:rPr>
              <w:t xml:space="preserve">Formalizace protokolu o schvalování účetní závěrky souvisí s jeho předpokládaným přenosem do CSÚIS. Pro případ většího počtu schvalovaných účetních závěrek (protokolů) bude zajištěno technické zjednodušení pro přenos do CSÚIS.  V této souvislosti byl upraven text § 11 odst. </w:t>
            </w:r>
            <w:smartTag w:uri="urn:schemas-microsoft-com:office:smarttags" w:element="metricconverter">
              <w:smartTagPr>
                <w:attr w:name="ProductID" w:val="3 a"/>
              </w:smartTagPr>
              <w:r w:rsidRPr="00E263CD">
                <w:rPr>
                  <w:rFonts w:ascii="Times New Roman" w:hAnsi="Times New Roman" w:cs="Times New Roman"/>
                  <w:sz w:val="22"/>
                  <w:szCs w:val="22"/>
                </w:rPr>
                <w:t>3 a</w:t>
              </w:r>
            </w:smartTag>
            <w:r w:rsidRPr="00E263CD">
              <w:rPr>
                <w:rFonts w:ascii="Times New Roman" w:hAnsi="Times New Roman" w:cs="Times New Roman"/>
                <w:sz w:val="22"/>
                <w:szCs w:val="22"/>
              </w:rPr>
              <w:t xml:space="preserve"> bylo upraveno též odůvodnění vyhlášky.</w:t>
            </w:r>
          </w:p>
        </w:tc>
      </w:tr>
      <w:tr w:rsidR="00AE124A" w:rsidRPr="00E263CD" w:rsidTr="00AE124A">
        <w:trPr>
          <w:trHeight w:val="473"/>
        </w:trPr>
        <w:tc>
          <w:tcPr>
            <w:tcW w:w="675" w:type="dxa"/>
            <w:tcBorders>
              <w:left w:val="single" w:sz="4" w:space="0" w:color="auto"/>
              <w:right w:val="single" w:sz="4" w:space="0" w:color="auto"/>
            </w:tcBorders>
          </w:tcPr>
          <w:p w:rsidR="00AE124A" w:rsidRPr="00E263CD" w:rsidRDefault="00AE124A" w:rsidP="00896A48">
            <w:pPr>
              <w:rPr>
                <w:rFonts w:ascii="Times New Roman" w:hAnsi="Times New Roman" w:cs="Times New Roman"/>
                <w:sz w:val="22"/>
                <w:szCs w:val="22"/>
              </w:rPr>
            </w:pPr>
            <w:r w:rsidRPr="00E263CD">
              <w:rPr>
                <w:rFonts w:ascii="Times New Roman" w:hAnsi="Times New Roman" w:cs="Times New Roman"/>
                <w:sz w:val="22"/>
                <w:szCs w:val="22"/>
              </w:rPr>
              <w:t>100.</w:t>
            </w:r>
          </w:p>
        </w:tc>
        <w:tc>
          <w:tcPr>
            <w:tcW w:w="1701" w:type="dxa"/>
            <w:tcBorders>
              <w:left w:val="single" w:sz="4" w:space="0" w:color="auto"/>
              <w:right w:val="single" w:sz="4" w:space="0" w:color="auto"/>
            </w:tcBorders>
            <w:shd w:val="clear" w:color="auto" w:fill="auto"/>
            <w:vAlign w:val="center"/>
          </w:tcPr>
          <w:p w:rsidR="00AE124A" w:rsidRPr="00E263CD" w:rsidRDefault="00AE124A" w:rsidP="00896A48">
            <w:pPr>
              <w:rPr>
                <w:rFonts w:ascii="Times New Roman" w:hAnsi="Times New Roman" w:cs="Times New Roman"/>
                <w:sz w:val="22"/>
                <w:szCs w:val="22"/>
              </w:rPr>
            </w:pPr>
            <w:r w:rsidRPr="00E263CD">
              <w:rPr>
                <w:rFonts w:ascii="Times New Roman" w:hAnsi="Times New Roman" w:cs="Times New Roman"/>
                <w:sz w:val="22"/>
                <w:szCs w:val="22"/>
              </w:rPr>
              <w:t>Krajský úřad Zlínského kraje</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AE124A" w:rsidRPr="00E263CD" w:rsidRDefault="00AE124A" w:rsidP="00896A48">
            <w:pPr>
              <w:jc w:val="both"/>
              <w:rPr>
                <w:rFonts w:ascii="Times New Roman" w:hAnsi="Times New Roman" w:cs="Times New Roman"/>
                <w:b/>
                <w:sz w:val="22"/>
                <w:szCs w:val="22"/>
                <w:u w:val="single"/>
              </w:rPr>
            </w:pPr>
            <w:r w:rsidRPr="00E263CD">
              <w:rPr>
                <w:rFonts w:ascii="Times New Roman" w:hAnsi="Times New Roman" w:cs="Times New Roman"/>
                <w:b/>
                <w:bCs/>
                <w:sz w:val="22"/>
                <w:szCs w:val="22"/>
                <w:u w:val="single"/>
              </w:rPr>
              <w:t>navrhujeme d</w:t>
            </w:r>
            <w:r w:rsidRPr="00E263CD">
              <w:rPr>
                <w:rFonts w:ascii="Times New Roman" w:hAnsi="Times New Roman" w:cs="Times New Roman"/>
                <w:b/>
                <w:sz w:val="22"/>
                <w:szCs w:val="22"/>
                <w:u w:val="single"/>
              </w:rPr>
              <w:t>oplnit definici pojmu „rozdělení výsledku hospodaření“</w:t>
            </w:r>
          </w:p>
          <w:p w:rsidR="00AE124A" w:rsidRPr="00E263CD" w:rsidRDefault="00AE124A" w:rsidP="00896A48">
            <w:pPr>
              <w:jc w:val="both"/>
              <w:rPr>
                <w:rFonts w:ascii="Times New Roman" w:hAnsi="Times New Roman" w:cs="Times New Roman"/>
                <w:iCs/>
                <w:sz w:val="22"/>
                <w:szCs w:val="22"/>
                <w:u w:val="single"/>
              </w:rPr>
            </w:pPr>
            <w:r w:rsidRPr="00E263CD">
              <w:rPr>
                <w:rFonts w:ascii="Times New Roman" w:hAnsi="Times New Roman" w:cs="Times New Roman"/>
                <w:iCs/>
                <w:sz w:val="22"/>
                <w:szCs w:val="22"/>
                <w:u w:val="single"/>
              </w:rPr>
              <w:t>Zdůvodnění:</w:t>
            </w:r>
          </w:p>
          <w:p w:rsidR="00AE124A" w:rsidRPr="00E263CD" w:rsidRDefault="00AE124A" w:rsidP="00896A48">
            <w:pPr>
              <w:jc w:val="both"/>
              <w:rPr>
                <w:rFonts w:ascii="Times New Roman" w:hAnsi="Times New Roman" w:cs="Times New Roman"/>
                <w:i/>
                <w:iCs/>
                <w:sz w:val="22"/>
                <w:szCs w:val="22"/>
                <w:u w:val="single"/>
              </w:rPr>
            </w:pPr>
            <w:r w:rsidRPr="00E263CD">
              <w:rPr>
                <w:rFonts w:ascii="Times New Roman" w:hAnsi="Times New Roman" w:cs="Times New Roman"/>
                <w:sz w:val="22"/>
                <w:szCs w:val="22"/>
              </w:rPr>
              <w:t xml:space="preserve">Pro ÚSC není jasný výraz rozdělení výsledku hospodaření, když v úvahu připadá pouze převedení na položku výsledek hospodaření minulých účetních období. </w:t>
            </w:r>
          </w:p>
        </w:tc>
        <w:tc>
          <w:tcPr>
            <w:tcW w:w="5812" w:type="dxa"/>
            <w:tcBorders>
              <w:left w:val="single" w:sz="4" w:space="0" w:color="auto"/>
              <w:right w:val="single" w:sz="4" w:space="0" w:color="auto"/>
            </w:tcBorders>
            <w:shd w:val="clear" w:color="auto" w:fill="auto"/>
          </w:tcPr>
          <w:p w:rsidR="00AE124A" w:rsidRPr="00E263CD" w:rsidRDefault="00AE124A" w:rsidP="00896A48">
            <w:pPr>
              <w:jc w:val="both"/>
              <w:rPr>
                <w:rFonts w:ascii="Times New Roman" w:hAnsi="Times New Roman" w:cs="Times New Roman"/>
                <w:b/>
                <w:sz w:val="22"/>
                <w:szCs w:val="22"/>
              </w:rPr>
            </w:pPr>
            <w:r w:rsidRPr="00E263CD">
              <w:rPr>
                <w:rFonts w:ascii="Times New Roman" w:hAnsi="Times New Roman" w:cs="Times New Roman"/>
                <w:b/>
                <w:sz w:val="22"/>
                <w:szCs w:val="22"/>
              </w:rPr>
              <w:t>Vysvětleno.</w:t>
            </w:r>
          </w:p>
          <w:p w:rsidR="00AE124A" w:rsidRDefault="00AE124A" w:rsidP="00896A48">
            <w:pPr>
              <w:jc w:val="both"/>
              <w:rPr>
                <w:rFonts w:ascii="Times New Roman" w:hAnsi="Times New Roman" w:cs="Times New Roman"/>
                <w:sz w:val="22"/>
                <w:szCs w:val="22"/>
              </w:rPr>
            </w:pPr>
            <w:r w:rsidRPr="00E263CD">
              <w:rPr>
                <w:rFonts w:ascii="Times New Roman" w:hAnsi="Times New Roman" w:cs="Times New Roman"/>
                <w:sz w:val="22"/>
                <w:szCs w:val="22"/>
              </w:rPr>
              <w:t>Podrobnosti rozdělení výsledku hospodaření budou upřesněny v rámci metodické podpory, případně bude stanovena úprava v příslušném Českém účetním standardu.</w:t>
            </w:r>
          </w:p>
          <w:p w:rsidR="00AE124A" w:rsidRPr="00E263CD" w:rsidRDefault="00AE124A" w:rsidP="00896A48">
            <w:pPr>
              <w:jc w:val="both"/>
              <w:rPr>
                <w:rFonts w:ascii="Times New Roman" w:hAnsi="Times New Roman" w:cs="Times New Roman"/>
                <w:sz w:val="22"/>
                <w:szCs w:val="22"/>
              </w:rPr>
            </w:pPr>
            <w:r w:rsidRPr="00AE124A">
              <w:rPr>
                <w:rFonts w:ascii="Times New Roman" w:hAnsi="Times New Roman" w:cs="Times New Roman"/>
                <w:sz w:val="22"/>
                <w:szCs w:val="22"/>
                <w:highlight w:val="green"/>
              </w:rPr>
              <w:t>Na této odpovědi je nejzajímavější, že nebyla přímo potvrzena daná připomínka – pokud myšleno tak, že existuje jiná alternativa, tak by se konečně mohlo jednat o uvažovaném vypořádávání účtu 408 v rámci schvalování výsledku hospodaření – to je ale zatím pouze moje hypotéza, MF nás vždy dokáže stejně něčím překvapit.</w:t>
            </w:r>
          </w:p>
        </w:tc>
      </w:tr>
      <w:tr w:rsidR="00AE124A" w:rsidRPr="00E263CD" w:rsidTr="00AE124A">
        <w:trPr>
          <w:trHeight w:val="473"/>
        </w:trPr>
        <w:tc>
          <w:tcPr>
            <w:tcW w:w="675" w:type="dxa"/>
            <w:tcBorders>
              <w:left w:val="single" w:sz="4" w:space="0" w:color="auto"/>
              <w:right w:val="single" w:sz="4" w:space="0" w:color="auto"/>
            </w:tcBorders>
          </w:tcPr>
          <w:p w:rsidR="00AE124A" w:rsidRPr="00E263CD" w:rsidRDefault="00AE124A" w:rsidP="00896A48">
            <w:pPr>
              <w:rPr>
                <w:rFonts w:ascii="Times New Roman" w:hAnsi="Times New Roman" w:cs="Times New Roman"/>
                <w:sz w:val="22"/>
                <w:szCs w:val="22"/>
              </w:rPr>
            </w:pPr>
            <w:r w:rsidRPr="00E263CD">
              <w:rPr>
                <w:rFonts w:ascii="Times New Roman" w:hAnsi="Times New Roman" w:cs="Times New Roman"/>
                <w:sz w:val="22"/>
                <w:szCs w:val="22"/>
              </w:rPr>
              <w:t>106.</w:t>
            </w:r>
          </w:p>
        </w:tc>
        <w:tc>
          <w:tcPr>
            <w:tcW w:w="1701" w:type="dxa"/>
            <w:tcBorders>
              <w:left w:val="single" w:sz="4" w:space="0" w:color="auto"/>
              <w:right w:val="single" w:sz="4" w:space="0" w:color="auto"/>
            </w:tcBorders>
            <w:shd w:val="clear" w:color="auto" w:fill="auto"/>
            <w:vAlign w:val="center"/>
          </w:tcPr>
          <w:p w:rsidR="00AE124A" w:rsidRPr="00E263CD" w:rsidRDefault="00AE124A" w:rsidP="00896A48">
            <w:pPr>
              <w:rPr>
                <w:rFonts w:ascii="Times New Roman" w:hAnsi="Times New Roman" w:cs="Times New Roman"/>
                <w:sz w:val="22"/>
                <w:szCs w:val="22"/>
              </w:rPr>
            </w:pPr>
            <w:r w:rsidRPr="00E263CD">
              <w:rPr>
                <w:rFonts w:ascii="Times New Roman" w:hAnsi="Times New Roman" w:cs="Times New Roman"/>
                <w:sz w:val="22"/>
                <w:szCs w:val="22"/>
              </w:rPr>
              <w:t>Krajský úřad Jihomoravského kraje</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AE124A" w:rsidRPr="00E263CD" w:rsidRDefault="00AE124A" w:rsidP="00896A48">
            <w:pPr>
              <w:widowControl w:val="0"/>
              <w:autoSpaceDE w:val="0"/>
              <w:autoSpaceDN w:val="0"/>
              <w:adjustRightInd w:val="0"/>
              <w:jc w:val="both"/>
              <w:rPr>
                <w:rFonts w:ascii="Times New Roman" w:hAnsi="Times New Roman" w:cs="Times New Roman"/>
                <w:sz w:val="22"/>
                <w:szCs w:val="22"/>
              </w:rPr>
            </w:pPr>
            <w:r w:rsidRPr="00E263CD">
              <w:rPr>
                <w:rFonts w:ascii="Times New Roman" w:hAnsi="Times New Roman" w:cs="Times New Roman"/>
                <w:sz w:val="22"/>
                <w:szCs w:val="22"/>
              </w:rPr>
              <w:t xml:space="preserve">Zde je stanoveno, že </w:t>
            </w:r>
            <w:r w:rsidRPr="00E263CD">
              <w:rPr>
                <w:rFonts w:ascii="Times New Roman" w:hAnsi="Times New Roman" w:cs="Times New Roman"/>
                <w:i/>
                <w:sz w:val="22"/>
                <w:szCs w:val="22"/>
              </w:rPr>
              <w:t>"schválením účetní závěrky se rozumí také schválení výsledku hospodaření účetní jednotky včetně jeho rozdělení".</w:t>
            </w:r>
            <w:r w:rsidRPr="00E263CD">
              <w:rPr>
                <w:rFonts w:ascii="Times New Roman" w:hAnsi="Times New Roman" w:cs="Times New Roman"/>
                <w:sz w:val="22"/>
                <w:szCs w:val="22"/>
              </w:rPr>
              <w:t xml:space="preserve"> </w:t>
            </w:r>
            <w:r w:rsidRPr="00E263CD">
              <w:rPr>
                <w:rFonts w:ascii="Times New Roman" w:hAnsi="Times New Roman" w:cs="Times New Roman"/>
                <w:b/>
                <w:sz w:val="22"/>
                <w:szCs w:val="22"/>
              </w:rPr>
              <w:t>Upozorňujeme především na možný nesoulad s jiným právním předpisem</w:t>
            </w:r>
            <w:r w:rsidRPr="00E263CD">
              <w:rPr>
                <w:rFonts w:ascii="Times New Roman" w:hAnsi="Times New Roman" w:cs="Times New Roman"/>
                <w:sz w:val="22"/>
                <w:szCs w:val="22"/>
              </w:rPr>
              <w:t>, konkrétně se zákonem č. 250/2000 Sb., o rozpočtových pravidlech územních rozpočtů.</w:t>
            </w:r>
          </w:p>
          <w:p w:rsidR="00AE124A" w:rsidRPr="00E263CD" w:rsidRDefault="00AE124A" w:rsidP="00896A48">
            <w:pPr>
              <w:widowControl w:val="0"/>
              <w:autoSpaceDE w:val="0"/>
              <w:autoSpaceDN w:val="0"/>
              <w:adjustRightInd w:val="0"/>
              <w:jc w:val="both"/>
              <w:rPr>
                <w:rFonts w:ascii="Times New Roman" w:hAnsi="Times New Roman" w:cs="Times New Roman"/>
                <w:sz w:val="22"/>
                <w:szCs w:val="22"/>
              </w:rPr>
            </w:pPr>
            <w:r w:rsidRPr="00E263CD">
              <w:rPr>
                <w:rFonts w:ascii="Times New Roman" w:hAnsi="Times New Roman" w:cs="Times New Roman"/>
                <w:sz w:val="22"/>
                <w:szCs w:val="22"/>
              </w:rPr>
              <w:t>Jde o situaci, kdy účetní závěrku příspěvkové organizace zřízené obcí, kde se nevolí rada, bude schvalovat zastupitelstvo této obce, neboť:</w:t>
            </w:r>
          </w:p>
          <w:p w:rsidR="00AE124A" w:rsidRPr="00E263CD" w:rsidRDefault="00AE124A" w:rsidP="00896A48">
            <w:pPr>
              <w:widowControl w:val="0"/>
              <w:autoSpaceDE w:val="0"/>
              <w:autoSpaceDN w:val="0"/>
              <w:adjustRightInd w:val="0"/>
              <w:jc w:val="both"/>
              <w:rPr>
                <w:rFonts w:ascii="Times New Roman" w:hAnsi="Times New Roman" w:cs="Times New Roman"/>
                <w:sz w:val="22"/>
                <w:szCs w:val="22"/>
              </w:rPr>
            </w:pPr>
            <w:r w:rsidRPr="00E263CD">
              <w:rPr>
                <w:rFonts w:ascii="Times New Roman" w:hAnsi="Times New Roman" w:cs="Times New Roman"/>
                <w:sz w:val="22"/>
                <w:szCs w:val="22"/>
              </w:rPr>
              <w:t>- v § 102, odst. 2, zákona č. 128/2000 Sb., o obcích je stanoveno mimo jiné, že radě obce je vyhrazeno:</w:t>
            </w:r>
          </w:p>
          <w:p w:rsidR="00AE124A" w:rsidRPr="00E263CD" w:rsidRDefault="00AE124A" w:rsidP="00896A48">
            <w:pPr>
              <w:widowControl w:val="0"/>
              <w:autoSpaceDE w:val="0"/>
              <w:autoSpaceDN w:val="0"/>
              <w:adjustRightInd w:val="0"/>
              <w:jc w:val="both"/>
              <w:rPr>
                <w:rFonts w:ascii="Times New Roman" w:hAnsi="Times New Roman" w:cs="Times New Roman"/>
                <w:i/>
                <w:sz w:val="22"/>
                <w:szCs w:val="22"/>
              </w:rPr>
            </w:pPr>
            <w:r w:rsidRPr="00E263CD">
              <w:rPr>
                <w:rFonts w:ascii="Times New Roman" w:hAnsi="Times New Roman" w:cs="Times New Roman"/>
                <w:i/>
                <w:sz w:val="22"/>
                <w:szCs w:val="22"/>
              </w:rPr>
              <w:t xml:space="preserve">b) </w:t>
            </w:r>
            <w:r w:rsidRPr="00E263CD">
              <w:rPr>
                <w:rFonts w:ascii="Times New Roman" w:hAnsi="Times New Roman" w:cs="Times New Roman"/>
                <w:b/>
                <w:i/>
                <w:sz w:val="22"/>
                <w:szCs w:val="22"/>
              </w:rPr>
              <w:t>plnit vůči právnickým osobám</w:t>
            </w:r>
            <w:r w:rsidRPr="00E263CD">
              <w:rPr>
                <w:rFonts w:ascii="Times New Roman" w:hAnsi="Times New Roman" w:cs="Times New Roman"/>
                <w:i/>
                <w:sz w:val="22"/>
                <w:szCs w:val="22"/>
              </w:rPr>
              <w:t xml:space="preserve"> a organizačním složkám </w:t>
            </w:r>
            <w:r w:rsidRPr="00E263CD">
              <w:rPr>
                <w:rFonts w:ascii="Times New Roman" w:hAnsi="Times New Roman" w:cs="Times New Roman"/>
                <w:b/>
                <w:i/>
                <w:sz w:val="22"/>
                <w:szCs w:val="22"/>
              </w:rPr>
              <w:t>založeným nebo zřízeným zastupitelstvem obce,</w:t>
            </w:r>
            <w:r w:rsidRPr="00E263CD">
              <w:rPr>
                <w:rFonts w:ascii="Times New Roman" w:hAnsi="Times New Roman" w:cs="Times New Roman"/>
                <w:i/>
                <w:sz w:val="22"/>
                <w:szCs w:val="22"/>
              </w:rPr>
              <w:t xml:space="preserve"> s výjimkou </w:t>
            </w:r>
            <w:r w:rsidRPr="00E263CD">
              <w:rPr>
                <w:rFonts w:ascii="Times New Roman" w:hAnsi="Times New Roman" w:cs="Times New Roman"/>
                <w:i/>
                <w:sz w:val="22"/>
                <w:szCs w:val="22"/>
              </w:rPr>
              <w:lastRenderedPageBreak/>
              <w:t xml:space="preserve">obecní policie, </w:t>
            </w:r>
            <w:r w:rsidRPr="00E263CD">
              <w:rPr>
                <w:rFonts w:ascii="Times New Roman" w:hAnsi="Times New Roman" w:cs="Times New Roman"/>
                <w:b/>
                <w:i/>
                <w:sz w:val="22"/>
                <w:szCs w:val="22"/>
              </w:rPr>
              <w:t>úkoly zakladatele nebo zřizovatele podle zvláštních předpisů,</w:t>
            </w:r>
            <w:r w:rsidRPr="00E263CD">
              <w:rPr>
                <w:rFonts w:ascii="Times New Roman" w:hAnsi="Times New Roman" w:cs="Times New Roman"/>
                <w:i/>
                <w:sz w:val="22"/>
                <w:szCs w:val="22"/>
              </w:rPr>
              <w:t xml:space="preserve"> nejsou-li vyhrazeny zastupitelstvu obce (§ 84 odst. 2),</w:t>
            </w:r>
          </w:p>
          <w:p w:rsidR="00AE124A" w:rsidRPr="00E263CD" w:rsidRDefault="00AE124A" w:rsidP="00896A48">
            <w:pPr>
              <w:widowControl w:val="0"/>
              <w:autoSpaceDE w:val="0"/>
              <w:autoSpaceDN w:val="0"/>
              <w:adjustRightInd w:val="0"/>
              <w:jc w:val="both"/>
              <w:rPr>
                <w:rFonts w:ascii="Times New Roman" w:hAnsi="Times New Roman" w:cs="Times New Roman"/>
                <w:b/>
                <w:i/>
                <w:sz w:val="22"/>
                <w:szCs w:val="22"/>
              </w:rPr>
            </w:pPr>
            <w:r w:rsidRPr="00E263CD">
              <w:rPr>
                <w:rFonts w:ascii="Times New Roman" w:hAnsi="Times New Roman" w:cs="Times New Roman"/>
                <w:b/>
                <w:i/>
                <w:sz w:val="22"/>
                <w:szCs w:val="22"/>
              </w:rPr>
              <w:t>q) schvalovat účetní závěrku obcí zřízené příspěvkové organizace sestavenou k rozvahovému dni.</w:t>
            </w:r>
          </w:p>
          <w:p w:rsidR="00AE124A" w:rsidRPr="00E263CD" w:rsidRDefault="00AE124A" w:rsidP="00896A48">
            <w:pPr>
              <w:widowControl w:val="0"/>
              <w:autoSpaceDE w:val="0"/>
              <w:autoSpaceDN w:val="0"/>
              <w:adjustRightInd w:val="0"/>
              <w:jc w:val="both"/>
              <w:rPr>
                <w:rFonts w:ascii="Times New Roman" w:hAnsi="Times New Roman" w:cs="Times New Roman"/>
                <w:sz w:val="22"/>
                <w:szCs w:val="22"/>
              </w:rPr>
            </w:pPr>
            <w:r w:rsidRPr="00E263CD">
              <w:rPr>
                <w:rFonts w:ascii="Times New Roman" w:hAnsi="Times New Roman" w:cs="Times New Roman"/>
                <w:sz w:val="22"/>
                <w:szCs w:val="22"/>
              </w:rPr>
              <w:t>- v § 102, odst. 4, je stanoveno:</w:t>
            </w:r>
          </w:p>
          <w:p w:rsidR="00AE124A" w:rsidRPr="00E263CD" w:rsidRDefault="00AE124A" w:rsidP="00896A48">
            <w:pPr>
              <w:widowControl w:val="0"/>
              <w:autoSpaceDE w:val="0"/>
              <w:autoSpaceDN w:val="0"/>
              <w:adjustRightInd w:val="0"/>
              <w:jc w:val="both"/>
              <w:rPr>
                <w:rFonts w:ascii="Times New Roman" w:hAnsi="Times New Roman" w:cs="Times New Roman"/>
                <w:i/>
                <w:sz w:val="22"/>
                <w:szCs w:val="22"/>
              </w:rPr>
            </w:pPr>
            <w:r w:rsidRPr="00E263CD">
              <w:rPr>
                <w:rFonts w:ascii="Times New Roman" w:hAnsi="Times New Roman" w:cs="Times New Roman"/>
                <w:i/>
                <w:sz w:val="22"/>
                <w:szCs w:val="22"/>
              </w:rPr>
              <w:t xml:space="preserve">V obcích, kde starosta vykonává pravomoc rady obce (§ 99 odst. 2), </w:t>
            </w:r>
            <w:r w:rsidRPr="00E263CD">
              <w:rPr>
                <w:rFonts w:ascii="Times New Roman" w:hAnsi="Times New Roman" w:cs="Times New Roman"/>
                <w:b/>
                <w:i/>
                <w:sz w:val="22"/>
                <w:szCs w:val="22"/>
              </w:rPr>
              <w:t>je zastupitelstvu obce vyhrazeno též rozhodování ve věcech uvedených v odstavci 2</w:t>
            </w:r>
            <w:r w:rsidRPr="00E263CD">
              <w:rPr>
                <w:rFonts w:ascii="Times New Roman" w:hAnsi="Times New Roman" w:cs="Times New Roman"/>
                <w:i/>
                <w:sz w:val="22"/>
                <w:szCs w:val="22"/>
              </w:rPr>
              <w:t xml:space="preserve"> písm. c), d), f), j), l) a </w:t>
            </w:r>
            <w:r w:rsidRPr="00E263CD">
              <w:rPr>
                <w:rFonts w:ascii="Times New Roman" w:hAnsi="Times New Roman" w:cs="Times New Roman"/>
                <w:b/>
                <w:i/>
                <w:sz w:val="22"/>
                <w:szCs w:val="22"/>
                <w:u w:val="single"/>
              </w:rPr>
              <w:t>q).</w:t>
            </w:r>
          </w:p>
          <w:p w:rsidR="00AE124A" w:rsidRPr="00E263CD" w:rsidRDefault="00AE124A" w:rsidP="00896A48">
            <w:pPr>
              <w:widowControl w:val="0"/>
              <w:autoSpaceDE w:val="0"/>
              <w:autoSpaceDN w:val="0"/>
              <w:adjustRightInd w:val="0"/>
              <w:jc w:val="both"/>
              <w:rPr>
                <w:rFonts w:ascii="Times New Roman" w:hAnsi="Times New Roman" w:cs="Times New Roman"/>
                <w:i/>
                <w:sz w:val="22"/>
                <w:szCs w:val="22"/>
              </w:rPr>
            </w:pPr>
            <w:r w:rsidRPr="00E263CD">
              <w:rPr>
                <w:rFonts w:ascii="Times New Roman" w:hAnsi="Times New Roman" w:cs="Times New Roman"/>
                <w:sz w:val="22"/>
                <w:szCs w:val="22"/>
              </w:rPr>
              <w:t xml:space="preserve">Nicméně v § 30 zákona č. 250/2000 Sb., o rozpočtových pravidlech územních rozpočtů, je stanoveno, že </w:t>
            </w:r>
            <w:r w:rsidRPr="00E263CD">
              <w:rPr>
                <w:rFonts w:ascii="Times New Roman" w:hAnsi="Times New Roman" w:cs="Times New Roman"/>
                <w:i/>
                <w:sz w:val="22"/>
                <w:szCs w:val="22"/>
              </w:rPr>
              <w:t>"Rozdělení zlepšeného výsledku hospodaření do rezervního fondu a do fondu odměn schvaluje zřizovatel".</w:t>
            </w:r>
          </w:p>
          <w:p w:rsidR="00AE124A" w:rsidRPr="00E263CD" w:rsidRDefault="00AE124A" w:rsidP="00896A48">
            <w:pPr>
              <w:widowControl w:val="0"/>
              <w:autoSpaceDE w:val="0"/>
              <w:autoSpaceDN w:val="0"/>
              <w:adjustRightInd w:val="0"/>
              <w:jc w:val="both"/>
              <w:rPr>
                <w:rFonts w:ascii="Times New Roman" w:hAnsi="Times New Roman" w:cs="Times New Roman"/>
                <w:sz w:val="22"/>
                <w:szCs w:val="22"/>
              </w:rPr>
            </w:pPr>
            <w:r w:rsidRPr="00E263CD">
              <w:rPr>
                <w:rFonts w:ascii="Times New Roman" w:hAnsi="Times New Roman" w:cs="Times New Roman"/>
                <w:sz w:val="22"/>
                <w:szCs w:val="22"/>
              </w:rPr>
              <w:t xml:space="preserve">Na základě výše citovaných </w:t>
            </w:r>
            <w:r w:rsidRPr="00E263CD">
              <w:rPr>
                <w:rFonts w:ascii="Times New Roman" w:hAnsi="Times New Roman" w:cs="Times New Roman"/>
                <w:b/>
                <w:sz w:val="22"/>
                <w:szCs w:val="22"/>
                <w:u w:val="single"/>
              </w:rPr>
              <w:t>zákonných</w:t>
            </w:r>
            <w:r w:rsidRPr="00E263CD">
              <w:rPr>
                <w:rFonts w:ascii="Times New Roman" w:hAnsi="Times New Roman" w:cs="Times New Roman"/>
                <w:sz w:val="22"/>
                <w:szCs w:val="22"/>
              </w:rPr>
              <w:t xml:space="preserve"> ustanovení tak starosta obce, kde se nevolí rada, vykonává vůči zřízené příspěvkové organizaci úkoly zřizovatele, tj. mimo jiné má schválit rozdělení zlepšeného výsledku hospodaření do rezervního fondu a do fondu odměn. </w:t>
            </w:r>
          </w:p>
          <w:p w:rsidR="00AE124A" w:rsidRPr="00E263CD" w:rsidRDefault="00AE124A" w:rsidP="00896A48">
            <w:pPr>
              <w:widowControl w:val="0"/>
              <w:autoSpaceDE w:val="0"/>
              <w:autoSpaceDN w:val="0"/>
              <w:adjustRightInd w:val="0"/>
              <w:jc w:val="both"/>
              <w:rPr>
                <w:rFonts w:ascii="Times New Roman" w:hAnsi="Times New Roman" w:cs="Times New Roman"/>
                <w:sz w:val="22"/>
                <w:szCs w:val="22"/>
              </w:rPr>
            </w:pPr>
            <w:r w:rsidRPr="00E263CD">
              <w:rPr>
                <w:rFonts w:ascii="Times New Roman" w:hAnsi="Times New Roman" w:cs="Times New Roman"/>
                <w:sz w:val="22"/>
                <w:szCs w:val="22"/>
              </w:rPr>
              <w:t>Nicméně účetní závěrku zřízené příspěvkové organizace bude v případě dané obce schvalovat zastupitelstvo obce, přičemž připomínkovaná vyhláška má stanovit, že schválením účetní závěrky se rozumí též schválení výsledku hospodaření a jeho rozdělení.</w:t>
            </w:r>
          </w:p>
          <w:p w:rsidR="00AE124A" w:rsidRPr="00E263CD" w:rsidRDefault="00AE124A" w:rsidP="00896A48">
            <w:pPr>
              <w:widowControl w:val="0"/>
              <w:autoSpaceDE w:val="0"/>
              <w:autoSpaceDN w:val="0"/>
              <w:adjustRightInd w:val="0"/>
              <w:jc w:val="both"/>
              <w:rPr>
                <w:rFonts w:ascii="Times New Roman" w:hAnsi="Times New Roman" w:cs="Times New Roman"/>
                <w:sz w:val="22"/>
                <w:szCs w:val="22"/>
              </w:rPr>
            </w:pPr>
            <w:r w:rsidRPr="00E263CD">
              <w:rPr>
                <w:rFonts w:ascii="Times New Roman" w:hAnsi="Times New Roman" w:cs="Times New Roman"/>
                <w:sz w:val="22"/>
                <w:szCs w:val="22"/>
              </w:rPr>
              <w:t xml:space="preserve">Není jasné, jaký význam má schvalování </w:t>
            </w:r>
            <w:r w:rsidRPr="00E263CD">
              <w:rPr>
                <w:rFonts w:ascii="Times New Roman" w:hAnsi="Times New Roman" w:cs="Times New Roman"/>
                <w:sz w:val="22"/>
                <w:szCs w:val="22"/>
                <w:u w:val="single"/>
              </w:rPr>
              <w:t>rozdělení</w:t>
            </w:r>
            <w:r w:rsidRPr="00E263CD">
              <w:rPr>
                <w:rFonts w:ascii="Times New Roman" w:hAnsi="Times New Roman" w:cs="Times New Roman"/>
                <w:sz w:val="22"/>
                <w:szCs w:val="22"/>
              </w:rPr>
              <w:t xml:space="preserve">  výsledku hospodaření v případě územního samosprávného celku </w:t>
            </w:r>
          </w:p>
        </w:tc>
        <w:tc>
          <w:tcPr>
            <w:tcW w:w="5812" w:type="dxa"/>
            <w:tcBorders>
              <w:left w:val="single" w:sz="4" w:space="0" w:color="auto"/>
              <w:right w:val="single" w:sz="4" w:space="0" w:color="auto"/>
            </w:tcBorders>
            <w:shd w:val="clear" w:color="auto" w:fill="auto"/>
          </w:tcPr>
          <w:p w:rsidR="00AE124A" w:rsidRPr="00E263CD" w:rsidRDefault="00AE124A" w:rsidP="00896A48">
            <w:pPr>
              <w:jc w:val="both"/>
              <w:rPr>
                <w:rFonts w:ascii="Times New Roman" w:hAnsi="Times New Roman" w:cs="Times New Roman"/>
                <w:b/>
                <w:sz w:val="22"/>
                <w:szCs w:val="22"/>
              </w:rPr>
            </w:pPr>
            <w:r w:rsidRPr="00E263CD">
              <w:rPr>
                <w:rFonts w:ascii="Times New Roman" w:hAnsi="Times New Roman" w:cs="Times New Roman"/>
                <w:b/>
                <w:sz w:val="22"/>
                <w:szCs w:val="22"/>
              </w:rPr>
              <w:lastRenderedPageBreak/>
              <w:t>Vysvětleno.</w:t>
            </w:r>
          </w:p>
          <w:p w:rsidR="00AE124A" w:rsidRPr="00E263CD" w:rsidRDefault="00AE124A" w:rsidP="00896A48">
            <w:pPr>
              <w:jc w:val="both"/>
              <w:rPr>
                <w:rFonts w:ascii="Times New Roman" w:hAnsi="Times New Roman" w:cs="Times New Roman"/>
                <w:sz w:val="22"/>
                <w:szCs w:val="22"/>
              </w:rPr>
            </w:pPr>
            <w:r w:rsidRPr="00E263CD">
              <w:rPr>
                <w:rFonts w:ascii="Times New Roman" w:hAnsi="Times New Roman" w:cs="Times New Roman"/>
                <w:sz w:val="22"/>
                <w:szCs w:val="22"/>
              </w:rPr>
              <w:t xml:space="preserve">Podle § 17 zákona č. 250/2000 Sb. jsou v závěrečném účtu obsaženy takové údaje, aby bylo možno zhodnotit hospodaření územního samosprávného celku nebo svazku obcí a jimi zřízených nebo založených právnických osob. Vámi uváděný zákon č. 250/2000 Sb. neobsahuje žádnou výslovnou úpravu ve vztahu k výsledku hospodaření podle zákona o účetnictví. </w:t>
            </w:r>
          </w:p>
          <w:p w:rsidR="00AE124A" w:rsidRPr="00E263CD" w:rsidRDefault="00AE124A" w:rsidP="00896A48">
            <w:pPr>
              <w:jc w:val="both"/>
              <w:rPr>
                <w:rFonts w:ascii="Times New Roman" w:hAnsi="Times New Roman"/>
                <w:b/>
                <w:bCs/>
                <w:sz w:val="22"/>
                <w:szCs w:val="22"/>
              </w:rPr>
            </w:pPr>
            <w:r w:rsidRPr="00E263CD">
              <w:rPr>
                <w:rFonts w:ascii="Times New Roman" w:hAnsi="Times New Roman"/>
                <w:b/>
                <w:bCs/>
                <w:sz w:val="22"/>
                <w:szCs w:val="22"/>
              </w:rPr>
              <w:t>Doplnění vysvětlení k 25. 6. 2013:</w:t>
            </w:r>
          </w:p>
          <w:p w:rsidR="00AE124A" w:rsidRPr="00E263CD" w:rsidRDefault="00AE124A" w:rsidP="00896A48">
            <w:pPr>
              <w:jc w:val="both"/>
              <w:rPr>
                <w:rFonts w:ascii="Times New Roman" w:hAnsi="Times New Roman" w:cs="Times New Roman"/>
                <w:sz w:val="22"/>
                <w:szCs w:val="22"/>
              </w:rPr>
            </w:pPr>
            <w:r w:rsidRPr="00E263CD">
              <w:rPr>
                <w:rFonts w:ascii="Times New Roman" w:hAnsi="Times New Roman" w:cs="Times New Roman"/>
                <w:sz w:val="22"/>
                <w:szCs w:val="22"/>
              </w:rPr>
              <w:t>Schválením a rozdělením výsledku hospodaření se rozumí „účetní operace“. Ustanovení rozpočtových právních předpisů tímto nejsou dotčena.</w:t>
            </w:r>
          </w:p>
          <w:p w:rsidR="00AE124A" w:rsidRDefault="00AE124A" w:rsidP="00896A48">
            <w:pPr>
              <w:jc w:val="both"/>
              <w:rPr>
                <w:sz w:val="22"/>
                <w:szCs w:val="22"/>
              </w:rPr>
            </w:pPr>
            <w:r w:rsidRPr="00E263CD">
              <w:rPr>
                <w:rFonts w:ascii="Times New Roman" w:hAnsi="Times New Roman" w:cs="Times New Roman"/>
                <w:sz w:val="22"/>
                <w:szCs w:val="22"/>
              </w:rPr>
              <w:t xml:space="preserve">§ 30 zákona č. 250/2000 Sb. hovoří o způsobu tvorby rezervního fondu a současně používá termín „zlepšený </w:t>
            </w:r>
            <w:r w:rsidRPr="00E263CD">
              <w:rPr>
                <w:rFonts w:ascii="Times New Roman" w:hAnsi="Times New Roman" w:cs="Times New Roman"/>
                <w:sz w:val="22"/>
                <w:szCs w:val="22"/>
              </w:rPr>
              <w:lastRenderedPageBreak/>
              <w:t>výsledek hospodaření“. Tento termín nekoresponduje s účetním termínem výsledek hospodaření, kterým je zisk nebo ztráta. Proto se schválení výsledku hospodaření, jak je uvedeno v navrhované vyhlášce, nedotýká úpravy dané zákonem č. 250/2000 Sb.</w:t>
            </w:r>
            <w:r w:rsidRPr="00E263CD">
              <w:rPr>
                <w:sz w:val="22"/>
                <w:szCs w:val="22"/>
              </w:rPr>
              <w:t xml:space="preserve">  </w:t>
            </w:r>
          </w:p>
          <w:p w:rsidR="00AE124A" w:rsidRDefault="00AE124A" w:rsidP="00896A48">
            <w:pPr>
              <w:jc w:val="both"/>
              <w:rPr>
                <w:sz w:val="22"/>
                <w:szCs w:val="22"/>
              </w:rPr>
            </w:pPr>
          </w:p>
          <w:p w:rsidR="00A43769" w:rsidRPr="00A43769" w:rsidRDefault="00AE124A" w:rsidP="00A43769">
            <w:pPr>
              <w:jc w:val="both"/>
              <w:rPr>
                <w:b/>
                <w:sz w:val="22"/>
                <w:szCs w:val="22"/>
                <w:highlight w:val="green"/>
              </w:rPr>
            </w:pPr>
            <w:r w:rsidRPr="00A43769">
              <w:rPr>
                <w:b/>
                <w:sz w:val="22"/>
                <w:szCs w:val="22"/>
                <w:highlight w:val="green"/>
              </w:rPr>
              <w:t>Toto je pro mne asi „nejzajímavější hláška“ ze strany MFČR. Fakticky je řečeno, že výsledek hospodaření, který je u PO přidělován do fondů je úplně jiný výsledek hospodaření než ten, který vyjde ve výkazu zisku a ztráty. K tomu jen připomenu tu neustále opakovanou otázku týkající se finančního krytí fondů, které jak jsem vysvětlil v několika dokumentech je při současném nastavení nelogickým požadavkem. MF přišlo s návrhem novely zákona 250/2000 Sb. na podzim 2012, který by výsledek pro potřeby zákona 250/2000 Sb. spojil s vygenerovaným přebytkem hospodaření, nicméně daný návrh byl následně stažen. Takže jsme tam, kde jsme byli (a asi tam ještě dlouho budeme) – přidělujeme do fondů hospodářský výsledek</w:t>
            </w:r>
            <w:r w:rsidR="00A43769" w:rsidRPr="00A43769">
              <w:rPr>
                <w:b/>
                <w:sz w:val="22"/>
                <w:szCs w:val="22"/>
                <w:highlight w:val="green"/>
              </w:rPr>
              <w:t>, který je nepeněžní kategorií, zároveň chceme finanční krytí a MF nám nyní v připomínkách sděluje, že je to úplně jiný výsledek hospodaření než v účetnictví, ale zároveň napíše ČÚS 704 tak, že to je účetní výsledek hospodaření. Kdo umíš – pochop to.</w:t>
            </w:r>
            <w:r w:rsidR="00A43769">
              <w:rPr>
                <w:b/>
                <w:sz w:val="22"/>
                <w:szCs w:val="22"/>
              </w:rPr>
              <w:t xml:space="preserve"> </w:t>
            </w:r>
            <w:r w:rsidR="00A43769" w:rsidRPr="00A43769">
              <w:rPr>
                <w:b/>
                <w:sz w:val="22"/>
                <w:szCs w:val="22"/>
                <w:highlight w:val="green"/>
              </w:rPr>
              <w:t>Co to ale tedy podle MF rozdělujeme do fondů podle zákona č. 250/2000 Sb. – to ještě nikdo nevysvětlil</w:t>
            </w:r>
            <w:r w:rsidR="00E20579">
              <w:rPr>
                <w:b/>
                <w:sz w:val="22"/>
                <w:szCs w:val="22"/>
                <w:highlight w:val="green"/>
              </w:rPr>
              <w:t xml:space="preserve"> – přitom nechci tu myšlenku odsoudit – může být obecně řešením situace, nicméně potom se musí objevit nějaký metodický postup, jak zlepšený hospodářský výsledek stanovit.</w:t>
            </w:r>
          </w:p>
          <w:p w:rsidR="00A43769" w:rsidRPr="00A43769" w:rsidRDefault="00A43769" w:rsidP="00A43769">
            <w:pPr>
              <w:jc w:val="both"/>
              <w:rPr>
                <w:b/>
                <w:sz w:val="22"/>
                <w:szCs w:val="22"/>
                <w:highlight w:val="green"/>
              </w:rPr>
            </w:pPr>
          </w:p>
          <w:p w:rsidR="00E20579" w:rsidRDefault="00A43769" w:rsidP="00A43769">
            <w:pPr>
              <w:jc w:val="both"/>
              <w:rPr>
                <w:b/>
                <w:sz w:val="22"/>
                <w:szCs w:val="22"/>
              </w:rPr>
            </w:pPr>
            <w:r w:rsidRPr="00A43769">
              <w:rPr>
                <w:b/>
                <w:sz w:val="22"/>
                <w:szCs w:val="22"/>
                <w:highlight w:val="green"/>
              </w:rPr>
              <w:t xml:space="preserve">Jinak jen zdůrazňuji – toto se ve vypořádání připomínek objevuje cca 3x – tedy rozhodně to nelze </w:t>
            </w:r>
            <w:r w:rsidRPr="00A43769">
              <w:rPr>
                <w:b/>
                <w:sz w:val="22"/>
                <w:szCs w:val="22"/>
                <w:highlight w:val="green"/>
              </w:rPr>
              <w:lastRenderedPageBreak/>
              <w:t>považovat za překlep</w:t>
            </w:r>
            <w:r w:rsidR="00E20579">
              <w:rPr>
                <w:b/>
                <w:sz w:val="22"/>
                <w:szCs w:val="22"/>
              </w:rPr>
              <w:t>.</w:t>
            </w:r>
          </w:p>
          <w:p w:rsidR="00AE124A" w:rsidRPr="00A43769" w:rsidRDefault="00A43769" w:rsidP="00A43769">
            <w:pPr>
              <w:jc w:val="both"/>
              <w:rPr>
                <w:rFonts w:ascii="Times New Roman" w:hAnsi="Times New Roman" w:cs="Times New Roman"/>
                <w:b/>
                <w:sz w:val="22"/>
                <w:szCs w:val="22"/>
              </w:rPr>
            </w:pPr>
            <w:r>
              <w:rPr>
                <w:rFonts w:ascii="Times New Roman" w:hAnsi="Times New Roman" w:cs="Times New Roman"/>
                <w:b/>
                <w:sz w:val="22"/>
                <w:szCs w:val="22"/>
              </w:rPr>
              <w:t xml:space="preserve"> </w:t>
            </w:r>
            <w:r w:rsidR="00AE124A" w:rsidRPr="00A43769">
              <w:rPr>
                <w:rFonts w:ascii="Times New Roman" w:hAnsi="Times New Roman" w:cs="Times New Roman"/>
                <w:b/>
                <w:sz w:val="22"/>
                <w:szCs w:val="22"/>
              </w:rPr>
              <w:t xml:space="preserve"> </w:t>
            </w:r>
          </w:p>
        </w:tc>
      </w:tr>
      <w:tr w:rsidR="00AE124A" w:rsidRPr="00E263CD" w:rsidTr="00AE124A">
        <w:trPr>
          <w:trHeight w:val="473"/>
        </w:trPr>
        <w:tc>
          <w:tcPr>
            <w:tcW w:w="675" w:type="dxa"/>
            <w:tcBorders>
              <w:left w:val="single" w:sz="4" w:space="0" w:color="auto"/>
              <w:right w:val="single" w:sz="4" w:space="0" w:color="auto"/>
            </w:tcBorders>
          </w:tcPr>
          <w:p w:rsidR="00AE124A" w:rsidRPr="00E263CD" w:rsidRDefault="00AE124A" w:rsidP="00896A48">
            <w:pPr>
              <w:rPr>
                <w:rFonts w:ascii="Times New Roman" w:hAnsi="Times New Roman" w:cs="Times New Roman"/>
                <w:sz w:val="22"/>
                <w:szCs w:val="22"/>
              </w:rPr>
            </w:pPr>
            <w:r w:rsidRPr="00E263CD">
              <w:rPr>
                <w:rFonts w:ascii="Times New Roman" w:hAnsi="Times New Roman" w:cs="Times New Roman"/>
                <w:sz w:val="22"/>
                <w:szCs w:val="22"/>
              </w:rPr>
              <w:lastRenderedPageBreak/>
              <w:t>111.</w:t>
            </w:r>
          </w:p>
        </w:tc>
        <w:tc>
          <w:tcPr>
            <w:tcW w:w="1701" w:type="dxa"/>
            <w:tcBorders>
              <w:left w:val="single" w:sz="4" w:space="0" w:color="auto"/>
              <w:right w:val="single" w:sz="4" w:space="0" w:color="auto"/>
            </w:tcBorders>
            <w:shd w:val="clear" w:color="auto" w:fill="auto"/>
            <w:vAlign w:val="center"/>
          </w:tcPr>
          <w:p w:rsidR="00AE124A" w:rsidRPr="00E263CD" w:rsidRDefault="00AE124A" w:rsidP="00896A48">
            <w:pPr>
              <w:rPr>
                <w:rFonts w:ascii="Times New Roman" w:hAnsi="Times New Roman" w:cs="Times New Roman"/>
                <w:sz w:val="22"/>
                <w:szCs w:val="22"/>
              </w:rPr>
            </w:pPr>
            <w:r w:rsidRPr="00E263CD">
              <w:rPr>
                <w:rFonts w:ascii="Times New Roman" w:hAnsi="Times New Roman" w:cs="Times New Roman"/>
                <w:sz w:val="22"/>
                <w:szCs w:val="22"/>
              </w:rPr>
              <w:t>Krajský úřad Jihomoravského kraje</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AE124A" w:rsidRPr="00E263CD" w:rsidRDefault="00AE124A" w:rsidP="00896A48">
            <w:pPr>
              <w:jc w:val="both"/>
              <w:rPr>
                <w:rFonts w:ascii="Times New Roman" w:hAnsi="Times New Roman" w:cs="Times New Roman"/>
                <w:sz w:val="22"/>
                <w:szCs w:val="22"/>
              </w:rPr>
            </w:pPr>
            <w:r w:rsidRPr="00E263CD">
              <w:rPr>
                <w:rFonts w:ascii="Times New Roman" w:hAnsi="Times New Roman" w:cs="Times New Roman"/>
                <w:sz w:val="22"/>
                <w:szCs w:val="22"/>
              </w:rPr>
              <w:t>Upozorňujeme, že rada kraje, pověřená podle § 59 zákona č. 129/2000 Sb., o krajích, schvalováním účetních závěrek příspěvkových organizací zřízených krajem, není schopna garantovat absolutní správnost účetních závěrek příspěvkových organizací. Akt schválení účetní závěrky tedy nebude v žádném případě zárukou toho, že v budoucnu nebude (např. při výkonu veřejnosprávní kontroly) zpochybněna např. úplnost a průkaznost účetnictví. Garance stoprocentní správnosti není možná zejména z důvodu velkého počtu schvalovaných účetních závěrek a s tím souvisejícím objemem informací a vzhledem k termínům stanoveným pro jejich schválení.</w:t>
            </w:r>
            <w:r w:rsidRPr="00E263CD">
              <w:rPr>
                <w:rFonts w:ascii="Times New Roman" w:hAnsi="Times New Roman" w:cs="Times New Roman"/>
                <w:sz w:val="22"/>
                <w:szCs w:val="22"/>
              </w:rPr>
              <w:tab/>
            </w:r>
          </w:p>
        </w:tc>
        <w:tc>
          <w:tcPr>
            <w:tcW w:w="5812" w:type="dxa"/>
            <w:tcBorders>
              <w:left w:val="single" w:sz="4" w:space="0" w:color="auto"/>
              <w:right w:val="single" w:sz="4" w:space="0" w:color="auto"/>
            </w:tcBorders>
            <w:shd w:val="clear" w:color="auto" w:fill="auto"/>
          </w:tcPr>
          <w:p w:rsidR="00AE124A" w:rsidRPr="00E263CD" w:rsidRDefault="00AE124A" w:rsidP="00896A48">
            <w:pPr>
              <w:jc w:val="both"/>
              <w:rPr>
                <w:rFonts w:ascii="Times New Roman" w:hAnsi="Times New Roman" w:cs="Times New Roman"/>
                <w:b/>
                <w:sz w:val="22"/>
                <w:szCs w:val="22"/>
              </w:rPr>
            </w:pPr>
            <w:r w:rsidRPr="00E263CD">
              <w:rPr>
                <w:rFonts w:ascii="Times New Roman" w:hAnsi="Times New Roman" w:cs="Times New Roman"/>
                <w:b/>
                <w:sz w:val="22"/>
                <w:szCs w:val="22"/>
              </w:rPr>
              <w:t>Vysvětleno.</w:t>
            </w:r>
          </w:p>
          <w:p w:rsidR="00AE124A" w:rsidRPr="00E263CD" w:rsidRDefault="00AE124A" w:rsidP="00896A48">
            <w:pPr>
              <w:jc w:val="both"/>
              <w:rPr>
                <w:rFonts w:ascii="Times New Roman" w:hAnsi="Times New Roman" w:cs="Times New Roman"/>
                <w:sz w:val="22"/>
                <w:szCs w:val="22"/>
              </w:rPr>
            </w:pPr>
            <w:r w:rsidRPr="00E263CD">
              <w:rPr>
                <w:rFonts w:ascii="Times New Roman" w:hAnsi="Times New Roman" w:cs="Times New Roman"/>
                <w:sz w:val="22"/>
                <w:szCs w:val="22"/>
              </w:rPr>
              <w:t>Diskuse nad tím, zda účetní závěrky ve veřejné sféře schvalovat či nikoli, proběhla již v rámci připomínkového řízení k zákonu č. 239/2012 Sb. V daném okamžiku je pouze naplňován a prováděn již schválený zákon.</w:t>
            </w:r>
          </w:p>
          <w:p w:rsidR="00AE124A" w:rsidRPr="00E263CD" w:rsidRDefault="00AE124A" w:rsidP="00896A48">
            <w:pPr>
              <w:jc w:val="both"/>
              <w:rPr>
                <w:rFonts w:ascii="Times New Roman" w:hAnsi="Times New Roman" w:cs="Times New Roman"/>
                <w:sz w:val="22"/>
                <w:szCs w:val="22"/>
              </w:rPr>
            </w:pPr>
            <w:r w:rsidRPr="00E263CD">
              <w:rPr>
                <w:rFonts w:ascii="Times New Roman" w:hAnsi="Times New Roman" w:cs="Times New Roman"/>
                <w:sz w:val="22"/>
                <w:szCs w:val="22"/>
              </w:rPr>
              <w:t>Proces schvalování účetní závěrky je procesem průběžným. Jedná se o další validační proces, který nezačíná sestavením účetní závěrky, ale začíná již počátkem účetního období. Nejedná se tudíž o revizní či kontrolní činnost, ale o preventivní soubor činností, včetně shromáždění podkladů pro závěrečné posouzení – schválení či neschválení účetní závěrky.</w:t>
            </w:r>
          </w:p>
          <w:p w:rsidR="00A43769" w:rsidRDefault="00AE124A" w:rsidP="00896A48">
            <w:pPr>
              <w:jc w:val="both"/>
              <w:rPr>
                <w:rFonts w:ascii="Times New Roman" w:hAnsi="Times New Roman" w:cs="Times New Roman"/>
                <w:sz w:val="22"/>
                <w:szCs w:val="22"/>
              </w:rPr>
            </w:pPr>
            <w:r w:rsidRPr="00E263CD">
              <w:rPr>
                <w:rFonts w:ascii="Times New Roman" w:hAnsi="Times New Roman" w:cs="Times New Roman"/>
                <w:sz w:val="22"/>
                <w:szCs w:val="22"/>
              </w:rPr>
              <w:t>Organizace schvalování účetních závěrek a kvalita zajištění tohoto procesu jsou rozhodným prvkem pro samotný výrok o schválení či neschválení účetní závěrky. Pokud se podaří nastavit organizaci schvalování tak, aby byly podstatné skutečnosti zjištěny již v průběhu účetního období, resp. před sestavením účetní závěrky, bude možné odstranit i případné nedostatky ještě před sestavením účetní závěrky. Schvalující orgán v rámci organizace činností samotného procesu schvalování obdrží relevantní podklady. Pokud z těchto podkladů neindikuje takové nedostatky, které by měly za následek neúplnost a neprůkaznost účetnictví, včetně zobrazení předvídatelných rizik a ztrát, provede schválení účetní závěrky. Záměrem organizace schvalování účetních závěrek tudíž není neschválení účetní závěrky, ale zajištění takových opatření, aby k neschválení účetní závěrky nedocházelo.</w:t>
            </w:r>
          </w:p>
          <w:p w:rsidR="00761A6F" w:rsidRDefault="00761A6F" w:rsidP="00896A48">
            <w:pPr>
              <w:jc w:val="both"/>
              <w:rPr>
                <w:rFonts w:ascii="Times New Roman" w:hAnsi="Times New Roman" w:cs="Times New Roman"/>
                <w:sz w:val="22"/>
                <w:szCs w:val="22"/>
              </w:rPr>
            </w:pPr>
          </w:p>
          <w:p w:rsidR="00AE124A" w:rsidRPr="00E263CD" w:rsidRDefault="00761A6F" w:rsidP="00761A6F">
            <w:pPr>
              <w:jc w:val="both"/>
              <w:rPr>
                <w:rFonts w:ascii="Times New Roman" w:hAnsi="Times New Roman" w:cs="Times New Roman"/>
                <w:sz w:val="22"/>
                <w:szCs w:val="22"/>
              </w:rPr>
            </w:pPr>
            <w:r w:rsidRPr="00761A6F">
              <w:rPr>
                <w:rFonts w:ascii="Times New Roman" w:hAnsi="Times New Roman" w:cs="Times New Roman"/>
                <w:sz w:val="22"/>
                <w:szCs w:val="22"/>
                <w:highlight w:val="green"/>
              </w:rPr>
              <w:t xml:space="preserve">Daná připomínka a vysvětlení se objevuje v materiálu často, proto jsem si ji nakonec dovolil zařadit. Fakticky MF tady říká, že si je vědomo, že prosté schválení účetní závěrky neznamená, že by schvalující orgán garantoval, že je závěrka OK. Hovoří o jakémsi procesu (kontinuálním), který zajistí, že účetnictví a účetní závěrka je v pořádku. Jak by to mělo </w:t>
            </w:r>
            <w:r w:rsidRPr="00761A6F">
              <w:rPr>
                <w:rFonts w:ascii="Times New Roman" w:hAnsi="Times New Roman" w:cs="Times New Roman"/>
                <w:sz w:val="22"/>
                <w:szCs w:val="22"/>
                <w:highlight w:val="green"/>
              </w:rPr>
              <w:lastRenderedPageBreak/>
              <w:t>vypadat (konkrétní kroky …), když je zároveň řečeno, že třeba ve vztahu k internímu auditu nemá být schvalovací vyhláška interpretována tak, že by mělo docházet ke změně činností, to skutečně nevím. Myslím si, že vyhláška o tom mlčí ….(tedy neobjevil jsem nic konkrétního). Takže se mi to spíše jeví jen jako jakási proklamace, protože si nedokáži stejně představit nic jiného, než že by muselo dojít k pověření určitého pracovníka zvláštní průběžnou kontrolou týkající se účetnictví, aby výše uvedená idea MF mohla být zajištěna. Nicméně nic takového nikde přikázáno není …</w:t>
            </w:r>
            <w:r>
              <w:rPr>
                <w:rFonts w:ascii="Times New Roman" w:hAnsi="Times New Roman" w:cs="Times New Roman"/>
                <w:sz w:val="22"/>
                <w:szCs w:val="22"/>
              </w:rPr>
              <w:t xml:space="preserve"> </w:t>
            </w:r>
            <w:r w:rsidR="00AE124A" w:rsidRPr="00E263CD">
              <w:rPr>
                <w:rFonts w:ascii="Times New Roman" w:hAnsi="Times New Roman" w:cs="Times New Roman"/>
                <w:sz w:val="22"/>
                <w:szCs w:val="22"/>
              </w:rPr>
              <w:t xml:space="preserve"> </w:t>
            </w:r>
          </w:p>
        </w:tc>
      </w:tr>
      <w:tr w:rsidR="00AE124A" w:rsidRPr="00E263CD" w:rsidTr="00AE124A">
        <w:trPr>
          <w:trHeight w:val="473"/>
        </w:trPr>
        <w:tc>
          <w:tcPr>
            <w:tcW w:w="675" w:type="dxa"/>
            <w:tcBorders>
              <w:left w:val="single" w:sz="4" w:space="0" w:color="auto"/>
              <w:right w:val="single" w:sz="4" w:space="0" w:color="auto"/>
            </w:tcBorders>
          </w:tcPr>
          <w:p w:rsidR="00AE124A" w:rsidRPr="00E263CD" w:rsidRDefault="00AE124A" w:rsidP="00896A48">
            <w:pPr>
              <w:rPr>
                <w:rFonts w:ascii="Times New Roman" w:hAnsi="Times New Roman" w:cs="Times New Roman"/>
                <w:sz w:val="22"/>
                <w:szCs w:val="22"/>
              </w:rPr>
            </w:pPr>
            <w:r w:rsidRPr="00E263CD">
              <w:rPr>
                <w:rFonts w:ascii="Times New Roman" w:hAnsi="Times New Roman" w:cs="Times New Roman"/>
                <w:sz w:val="22"/>
                <w:szCs w:val="22"/>
              </w:rPr>
              <w:lastRenderedPageBreak/>
              <w:t>116.</w:t>
            </w:r>
          </w:p>
        </w:tc>
        <w:tc>
          <w:tcPr>
            <w:tcW w:w="1701" w:type="dxa"/>
            <w:tcBorders>
              <w:left w:val="single" w:sz="4" w:space="0" w:color="auto"/>
              <w:right w:val="single" w:sz="4" w:space="0" w:color="auto"/>
            </w:tcBorders>
            <w:shd w:val="clear" w:color="auto" w:fill="auto"/>
            <w:vAlign w:val="center"/>
          </w:tcPr>
          <w:p w:rsidR="00AE124A" w:rsidRPr="00E263CD" w:rsidRDefault="00AE124A" w:rsidP="00896A48">
            <w:pPr>
              <w:rPr>
                <w:rFonts w:ascii="Times New Roman" w:hAnsi="Times New Roman" w:cs="Times New Roman"/>
                <w:sz w:val="22"/>
                <w:szCs w:val="22"/>
              </w:rPr>
            </w:pPr>
            <w:r w:rsidRPr="00E263CD">
              <w:rPr>
                <w:rFonts w:ascii="Times New Roman" w:hAnsi="Times New Roman" w:cs="Times New Roman"/>
                <w:sz w:val="22"/>
                <w:szCs w:val="22"/>
              </w:rPr>
              <w:t>Krajský úřad Moravskoslezského kraje</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AE124A" w:rsidRPr="00E263CD" w:rsidRDefault="00AE124A" w:rsidP="00896A48">
            <w:pPr>
              <w:jc w:val="both"/>
              <w:rPr>
                <w:rFonts w:ascii="Times New Roman" w:hAnsi="Times New Roman" w:cs="Times New Roman"/>
                <w:sz w:val="22"/>
                <w:szCs w:val="22"/>
              </w:rPr>
            </w:pPr>
            <w:r w:rsidRPr="00E263CD">
              <w:rPr>
                <w:rFonts w:ascii="Times New Roman" w:hAnsi="Times New Roman" w:cs="Times New Roman"/>
                <w:sz w:val="22"/>
                <w:szCs w:val="22"/>
              </w:rPr>
              <w:t>Je otázkou, co nastane v případě, že účetní závěrka nebude schválena, zda je možné kontinuálně navazovat na účetní stavy v období nadcházejícím po roce, ve kterém účetní závěrka nepodávala věrný a poctivý obraz.</w:t>
            </w:r>
          </w:p>
        </w:tc>
        <w:tc>
          <w:tcPr>
            <w:tcW w:w="5812" w:type="dxa"/>
            <w:tcBorders>
              <w:left w:val="single" w:sz="4" w:space="0" w:color="auto"/>
              <w:right w:val="single" w:sz="4" w:space="0" w:color="auto"/>
            </w:tcBorders>
            <w:shd w:val="clear" w:color="auto" w:fill="auto"/>
          </w:tcPr>
          <w:p w:rsidR="00AE124A" w:rsidRPr="00E263CD" w:rsidRDefault="00AE124A" w:rsidP="00896A48">
            <w:pPr>
              <w:jc w:val="both"/>
              <w:rPr>
                <w:rFonts w:ascii="Times New Roman" w:hAnsi="Times New Roman" w:cs="Times New Roman"/>
                <w:b/>
                <w:sz w:val="22"/>
                <w:szCs w:val="22"/>
              </w:rPr>
            </w:pPr>
            <w:r w:rsidRPr="00E263CD">
              <w:rPr>
                <w:rFonts w:ascii="Times New Roman" w:hAnsi="Times New Roman" w:cs="Times New Roman"/>
                <w:b/>
                <w:sz w:val="22"/>
                <w:szCs w:val="22"/>
              </w:rPr>
              <w:t>Vysvětleno.</w:t>
            </w:r>
          </w:p>
          <w:p w:rsidR="00AE124A" w:rsidRDefault="00AE124A" w:rsidP="00896A48">
            <w:pPr>
              <w:jc w:val="both"/>
              <w:rPr>
                <w:rFonts w:ascii="Times New Roman" w:hAnsi="Times New Roman" w:cs="Times New Roman"/>
                <w:sz w:val="22"/>
                <w:szCs w:val="22"/>
              </w:rPr>
            </w:pPr>
            <w:r w:rsidRPr="00E263CD">
              <w:rPr>
                <w:rFonts w:ascii="Times New Roman" w:hAnsi="Times New Roman" w:cs="Times New Roman"/>
                <w:sz w:val="22"/>
                <w:szCs w:val="22"/>
              </w:rPr>
              <w:t>Ano. V případě neschválení účetní závěrky se postupuje při otevírání účetních knih standardním způsobem a navazuje se na konečné stavy. Neschválení účetní závěrky v jednom účetním období nemusí být překážkou schválení účetní závěrky v následujícím účetním období.</w:t>
            </w:r>
          </w:p>
          <w:p w:rsidR="00761A6F" w:rsidRDefault="00761A6F" w:rsidP="00896A48">
            <w:pPr>
              <w:jc w:val="both"/>
              <w:rPr>
                <w:rFonts w:ascii="Times New Roman" w:hAnsi="Times New Roman" w:cs="Times New Roman"/>
                <w:sz w:val="22"/>
                <w:szCs w:val="22"/>
              </w:rPr>
            </w:pPr>
          </w:p>
          <w:p w:rsidR="00761A6F" w:rsidRPr="00E263CD" w:rsidRDefault="00761A6F" w:rsidP="00896A48">
            <w:pPr>
              <w:jc w:val="both"/>
              <w:rPr>
                <w:rFonts w:ascii="Times New Roman" w:hAnsi="Times New Roman" w:cs="Times New Roman"/>
                <w:sz w:val="22"/>
                <w:szCs w:val="22"/>
              </w:rPr>
            </w:pPr>
            <w:r w:rsidRPr="00761A6F">
              <w:rPr>
                <w:rFonts w:ascii="Times New Roman" w:hAnsi="Times New Roman" w:cs="Times New Roman"/>
                <w:sz w:val="22"/>
                <w:szCs w:val="22"/>
                <w:highlight w:val="green"/>
              </w:rPr>
              <w:t>Tedy důležité – i při neschválení účetní závěrky navazujeme na konečné stavy.</w:t>
            </w:r>
          </w:p>
        </w:tc>
      </w:tr>
      <w:tr w:rsidR="00AE124A" w:rsidRPr="00E263CD" w:rsidTr="00AE124A">
        <w:trPr>
          <w:trHeight w:val="473"/>
        </w:trPr>
        <w:tc>
          <w:tcPr>
            <w:tcW w:w="675" w:type="dxa"/>
            <w:tcBorders>
              <w:left w:val="single" w:sz="4" w:space="0" w:color="auto"/>
              <w:right w:val="single" w:sz="4" w:space="0" w:color="auto"/>
            </w:tcBorders>
          </w:tcPr>
          <w:p w:rsidR="00AE124A" w:rsidRPr="00E263CD" w:rsidRDefault="00AE124A" w:rsidP="00896A48">
            <w:pPr>
              <w:rPr>
                <w:rFonts w:ascii="Times New Roman" w:hAnsi="Times New Roman" w:cs="Times New Roman"/>
                <w:sz w:val="22"/>
                <w:szCs w:val="22"/>
              </w:rPr>
            </w:pPr>
            <w:r w:rsidRPr="00E263CD">
              <w:rPr>
                <w:rFonts w:ascii="Times New Roman" w:hAnsi="Times New Roman" w:cs="Times New Roman"/>
                <w:sz w:val="22"/>
                <w:szCs w:val="22"/>
              </w:rPr>
              <w:t>164.</w:t>
            </w:r>
          </w:p>
        </w:tc>
        <w:tc>
          <w:tcPr>
            <w:tcW w:w="1701" w:type="dxa"/>
            <w:tcBorders>
              <w:left w:val="single" w:sz="4" w:space="0" w:color="auto"/>
              <w:right w:val="single" w:sz="4" w:space="0" w:color="auto"/>
            </w:tcBorders>
            <w:shd w:val="clear" w:color="auto" w:fill="auto"/>
            <w:vAlign w:val="center"/>
          </w:tcPr>
          <w:p w:rsidR="00AE124A" w:rsidRPr="00E263CD" w:rsidRDefault="00AE124A" w:rsidP="00896A48">
            <w:pPr>
              <w:rPr>
                <w:rFonts w:ascii="Times New Roman" w:hAnsi="Times New Roman" w:cs="Times New Roman"/>
                <w:sz w:val="22"/>
                <w:szCs w:val="22"/>
              </w:rPr>
            </w:pPr>
            <w:r w:rsidRPr="00E263CD">
              <w:rPr>
                <w:rFonts w:ascii="Times New Roman" w:hAnsi="Times New Roman" w:cs="Times New Roman"/>
                <w:sz w:val="22"/>
                <w:szCs w:val="22"/>
              </w:rPr>
              <w:t>Krajský úřad Vysočina</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AE124A" w:rsidRPr="00E263CD" w:rsidRDefault="00AE124A" w:rsidP="00896A48">
            <w:pPr>
              <w:jc w:val="both"/>
              <w:rPr>
                <w:rFonts w:ascii="Times New Roman" w:hAnsi="Times New Roman" w:cs="Times New Roman"/>
                <w:b/>
                <w:sz w:val="22"/>
                <w:szCs w:val="22"/>
              </w:rPr>
            </w:pPr>
            <w:r w:rsidRPr="00E263CD">
              <w:rPr>
                <w:rFonts w:ascii="Times New Roman" w:hAnsi="Times New Roman" w:cs="Times New Roman"/>
                <w:b/>
                <w:sz w:val="22"/>
                <w:szCs w:val="22"/>
              </w:rPr>
              <w:t>Navrhujeme v § 10 vypustit odstavec 2, následně navrhujeme odstavec 3 označit jako odstavec 2.</w:t>
            </w:r>
          </w:p>
          <w:p w:rsidR="00AE124A" w:rsidRPr="00E263CD" w:rsidRDefault="00AE124A" w:rsidP="00896A48">
            <w:pPr>
              <w:jc w:val="both"/>
              <w:rPr>
                <w:rFonts w:ascii="Times New Roman" w:hAnsi="Times New Roman" w:cs="Times New Roman"/>
                <w:iCs/>
                <w:sz w:val="22"/>
                <w:szCs w:val="22"/>
              </w:rPr>
            </w:pPr>
            <w:r w:rsidRPr="00E263CD">
              <w:rPr>
                <w:rFonts w:ascii="Times New Roman" w:hAnsi="Times New Roman" w:cs="Times New Roman"/>
                <w:sz w:val="22"/>
                <w:szCs w:val="22"/>
              </w:rPr>
              <w:t>Odstavec 2 je nesrozumitelný a nadbytečný, v praxi takový stav nemůže nastat.</w:t>
            </w:r>
          </w:p>
        </w:tc>
        <w:tc>
          <w:tcPr>
            <w:tcW w:w="5812" w:type="dxa"/>
            <w:tcBorders>
              <w:left w:val="single" w:sz="4" w:space="0" w:color="auto"/>
              <w:right w:val="single" w:sz="4" w:space="0" w:color="auto"/>
            </w:tcBorders>
            <w:shd w:val="clear" w:color="auto" w:fill="auto"/>
          </w:tcPr>
          <w:p w:rsidR="00AE124A" w:rsidRPr="00E263CD" w:rsidRDefault="00AE124A" w:rsidP="00896A48">
            <w:pPr>
              <w:jc w:val="both"/>
              <w:rPr>
                <w:rFonts w:ascii="Times New Roman" w:hAnsi="Times New Roman" w:cs="Times New Roman"/>
                <w:b/>
                <w:sz w:val="22"/>
                <w:szCs w:val="22"/>
              </w:rPr>
            </w:pPr>
            <w:r w:rsidRPr="00E263CD">
              <w:rPr>
                <w:rFonts w:ascii="Times New Roman" w:hAnsi="Times New Roman" w:cs="Times New Roman"/>
                <w:b/>
                <w:sz w:val="22"/>
                <w:szCs w:val="22"/>
              </w:rPr>
              <w:t>Vysvětleno.</w:t>
            </w:r>
          </w:p>
          <w:p w:rsidR="00AE124A" w:rsidRDefault="00AE124A" w:rsidP="00896A48">
            <w:pPr>
              <w:jc w:val="both"/>
              <w:rPr>
                <w:rFonts w:ascii="Times New Roman" w:hAnsi="Times New Roman" w:cs="Times New Roman"/>
                <w:sz w:val="22"/>
                <w:szCs w:val="22"/>
              </w:rPr>
            </w:pPr>
            <w:r w:rsidRPr="00E263CD">
              <w:rPr>
                <w:rFonts w:ascii="Times New Roman" w:hAnsi="Times New Roman" w:cs="Times New Roman"/>
                <w:sz w:val="22"/>
                <w:szCs w:val="22"/>
              </w:rPr>
              <w:t>Předmětné ustanovení se vztahuje například na situace, kdy se podaří účetní jednotce vysvětlit schvalujícímu orgánu, že předmětné skutečnosti nemají za následek, že účetní závěrka neposkytuje věrný a poctivý obraz předmětu účetnictví.</w:t>
            </w:r>
          </w:p>
          <w:p w:rsidR="00761A6F" w:rsidRPr="00E263CD" w:rsidRDefault="00066DEB" w:rsidP="00896A48">
            <w:pPr>
              <w:jc w:val="both"/>
              <w:rPr>
                <w:rFonts w:ascii="Times New Roman" w:hAnsi="Times New Roman" w:cs="Times New Roman"/>
                <w:sz w:val="22"/>
                <w:szCs w:val="22"/>
              </w:rPr>
            </w:pPr>
            <w:r w:rsidRPr="00066DEB">
              <w:rPr>
                <w:rFonts w:ascii="Times New Roman" w:hAnsi="Times New Roman" w:cs="Times New Roman"/>
                <w:sz w:val="22"/>
                <w:szCs w:val="22"/>
                <w:highlight w:val="green"/>
              </w:rPr>
              <w:t>Situace by mohla nastat zejména u PO – schvalující orgán (např. rada neschválí), nicméně PO si bude stát za svým a neprovede opravu a druhá strana o akceptuje – spíše to berte skutečně jen jako potvrzení, že i takovou možnost bere vyhláška v</w:t>
            </w:r>
            <w:r>
              <w:rPr>
                <w:rFonts w:ascii="Times New Roman" w:hAnsi="Times New Roman" w:cs="Times New Roman"/>
                <w:sz w:val="22"/>
                <w:szCs w:val="22"/>
                <w:highlight w:val="green"/>
              </w:rPr>
              <w:t> </w:t>
            </w:r>
            <w:r w:rsidRPr="00066DEB">
              <w:rPr>
                <w:rFonts w:ascii="Times New Roman" w:hAnsi="Times New Roman" w:cs="Times New Roman"/>
                <w:sz w:val="22"/>
                <w:szCs w:val="22"/>
                <w:highlight w:val="green"/>
              </w:rPr>
              <w:t>potaz</w:t>
            </w:r>
            <w:r>
              <w:rPr>
                <w:rFonts w:ascii="Times New Roman" w:hAnsi="Times New Roman" w:cs="Times New Roman"/>
                <w:sz w:val="22"/>
                <w:szCs w:val="22"/>
                <w:highlight w:val="green"/>
              </w:rPr>
              <w:t xml:space="preserve"> (samozřejmě otázkou je, zda je to akceptovatelné pro zřizovatele – těžko předpokládat, že situaci nechá dojít tak daleko, že neschválí závěrku, aby si následně nechal vysvětlit, že se vlastně mýlil a že zde nebyly důvody pro neschválení)</w:t>
            </w:r>
            <w:r w:rsidRPr="00066DEB">
              <w:rPr>
                <w:rFonts w:ascii="Times New Roman" w:hAnsi="Times New Roman" w:cs="Times New Roman"/>
                <w:sz w:val="22"/>
                <w:szCs w:val="22"/>
                <w:highlight w:val="green"/>
              </w:rPr>
              <w:t>.</w:t>
            </w:r>
          </w:p>
        </w:tc>
      </w:tr>
      <w:tr w:rsidR="00AE124A" w:rsidRPr="00E263CD" w:rsidTr="00AE124A">
        <w:trPr>
          <w:trHeight w:val="473"/>
        </w:trPr>
        <w:tc>
          <w:tcPr>
            <w:tcW w:w="675" w:type="dxa"/>
            <w:tcBorders>
              <w:left w:val="single" w:sz="4" w:space="0" w:color="auto"/>
              <w:right w:val="single" w:sz="4" w:space="0" w:color="auto"/>
            </w:tcBorders>
          </w:tcPr>
          <w:p w:rsidR="00AE124A" w:rsidRPr="00E263CD" w:rsidRDefault="00AE124A" w:rsidP="00896A48">
            <w:pPr>
              <w:rPr>
                <w:rFonts w:ascii="Times New Roman" w:hAnsi="Times New Roman" w:cs="Times New Roman"/>
                <w:sz w:val="22"/>
                <w:szCs w:val="22"/>
              </w:rPr>
            </w:pPr>
            <w:r w:rsidRPr="00E263CD">
              <w:rPr>
                <w:rFonts w:ascii="Times New Roman" w:hAnsi="Times New Roman" w:cs="Times New Roman"/>
                <w:sz w:val="22"/>
                <w:szCs w:val="22"/>
              </w:rPr>
              <w:t>196.</w:t>
            </w:r>
          </w:p>
        </w:tc>
        <w:tc>
          <w:tcPr>
            <w:tcW w:w="1701" w:type="dxa"/>
            <w:tcBorders>
              <w:left w:val="single" w:sz="4" w:space="0" w:color="auto"/>
              <w:right w:val="single" w:sz="4" w:space="0" w:color="auto"/>
            </w:tcBorders>
            <w:shd w:val="clear" w:color="auto" w:fill="auto"/>
            <w:vAlign w:val="center"/>
          </w:tcPr>
          <w:p w:rsidR="00AE124A" w:rsidRPr="00E263CD" w:rsidRDefault="00AE124A" w:rsidP="00896A48">
            <w:pPr>
              <w:rPr>
                <w:rFonts w:ascii="Times New Roman" w:hAnsi="Times New Roman" w:cs="Times New Roman"/>
                <w:b/>
                <w:sz w:val="22"/>
                <w:szCs w:val="22"/>
              </w:rPr>
            </w:pPr>
            <w:r w:rsidRPr="00E263CD">
              <w:rPr>
                <w:rFonts w:ascii="Times New Roman" w:hAnsi="Times New Roman" w:cs="Times New Roman"/>
                <w:sz w:val="22"/>
                <w:szCs w:val="22"/>
              </w:rPr>
              <w:t xml:space="preserve">Krajský úřad Pardubického </w:t>
            </w:r>
            <w:r w:rsidRPr="00E263CD">
              <w:rPr>
                <w:rFonts w:ascii="Times New Roman" w:hAnsi="Times New Roman" w:cs="Times New Roman"/>
                <w:sz w:val="22"/>
                <w:szCs w:val="22"/>
              </w:rPr>
              <w:lastRenderedPageBreak/>
              <w:t>kraje</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AE124A" w:rsidRPr="00E263CD" w:rsidRDefault="00AE124A" w:rsidP="00896A48">
            <w:pPr>
              <w:jc w:val="both"/>
              <w:rPr>
                <w:rFonts w:ascii="Times New Roman" w:hAnsi="Times New Roman" w:cs="Times New Roman"/>
                <w:color w:val="000000"/>
                <w:sz w:val="22"/>
                <w:szCs w:val="22"/>
              </w:rPr>
            </w:pPr>
            <w:r w:rsidRPr="00E263CD">
              <w:rPr>
                <w:rFonts w:ascii="Times New Roman" w:hAnsi="Times New Roman" w:cs="Times New Roman"/>
                <w:sz w:val="22"/>
                <w:szCs w:val="22"/>
              </w:rPr>
              <w:lastRenderedPageBreak/>
              <w:t>požadujeme vysvětlit, co si zákonodárce představuje pod pojmem „účelné zjištění vady“</w:t>
            </w:r>
          </w:p>
        </w:tc>
        <w:tc>
          <w:tcPr>
            <w:tcW w:w="5812" w:type="dxa"/>
            <w:tcBorders>
              <w:left w:val="single" w:sz="4" w:space="0" w:color="auto"/>
              <w:right w:val="single" w:sz="4" w:space="0" w:color="auto"/>
            </w:tcBorders>
            <w:shd w:val="clear" w:color="auto" w:fill="auto"/>
          </w:tcPr>
          <w:p w:rsidR="00AE124A" w:rsidRPr="00E263CD" w:rsidRDefault="00AE124A" w:rsidP="00896A48">
            <w:pPr>
              <w:jc w:val="both"/>
              <w:rPr>
                <w:rFonts w:ascii="Times New Roman" w:hAnsi="Times New Roman" w:cs="Times New Roman"/>
                <w:b/>
                <w:sz w:val="22"/>
                <w:szCs w:val="22"/>
              </w:rPr>
            </w:pPr>
            <w:r w:rsidRPr="00E263CD">
              <w:rPr>
                <w:rFonts w:ascii="Times New Roman" w:hAnsi="Times New Roman" w:cs="Times New Roman"/>
                <w:b/>
                <w:sz w:val="22"/>
                <w:szCs w:val="22"/>
              </w:rPr>
              <w:t>Vysvětleno.</w:t>
            </w:r>
          </w:p>
          <w:p w:rsidR="00AE124A" w:rsidRPr="00E263CD" w:rsidRDefault="00AE124A" w:rsidP="00896A48">
            <w:pPr>
              <w:jc w:val="both"/>
              <w:rPr>
                <w:rFonts w:ascii="Times New Roman" w:hAnsi="Times New Roman" w:cs="Times New Roman"/>
                <w:sz w:val="22"/>
                <w:szCs w:val="22"/>
              </w:rPr>
            </w:pPr>
            <w:r w:rsidRPr="00E263CD">
              <w:rPr>
                <w:rFonts w:ascii="Times New Roman" w:hAnsi="Times New Roman" w:cs="Times New Roman"/>
                <w:sz w:val="22"/>
                <w:szCs w:val="22"/>
              </w:rPr>
              <w:t xml:space="preserve">Odstranění vad identifikovaných schvalujícím orgánem může </w:t>
            </w:r>
            <w:r w:rsidRPr="00E263CD">
              <w:rPr>
                <w:rFonts w:ascii="Times New Roman" w:hAnsi="Times New Roman" w:cs="Times New Roman"/>
                <w:sz w:val="22"/>
                <w:szCs w:val="22"/>
              </w:rPr>
              <w:lastRenderedPageBreak/>
              <w:t>být z pohledu účetní jednotky neúčelné nebo dokonce nesprávné, a proto pokud účetní jednotka takovouto identifikovanou vadu neodstraní, oznámí to schvalujícímu orgánu. Ten může na základě argumentace účetní jednotky svůj závěr přehodnotit.</w:t>
            </w:r>
          </w:p>
        </w:tc>
      </w:tr>
      <w:tr w:rsidR="00AE124A" w:rsidRPr="00E263CD" w:rsidTr="00AE124A">
        <w:trPr>
          <w:trHeight w:val="473"/>
        </w:trPr>
        <w:tc>
          <w:tcPr>
            <w:tcW w:w="675" w:type="dxa"/>
            <w:tcBorders>
              <w:left w:val="single" w:sz="4" w:space="0" w:color="auto"/>
              <w:right w:val="single" w:sz="4" w:space="0" w:color="auto"/>
            </w:tcBorders>
          </w:tcPr>
          <w:p w:rsidR="00AE124A" w:rsidRPr="00E263CD" w:rsidRDefault="00AE124A" w:rsidP="00896A48">
            <w:pPr>
              <w:rPr>
                <w:rFonts w:ascii="Times New Roman" w:hAnsi="Times New Roman" w:cs="Times New Roman"/>
                <w:sz w:val="22"/>
                <w:szCs w:val="22"/>
              </w:rPr>
            </w:pPr>
            <w:r w:rsidRPr="00E263CD">
              <w:rPr>
                <w:rFonts w:ascii="Times New Roman" w:hAnsi="Times New Roman" w:cs="Times New Roman"/>
                <w:sz w:val="22"/>
                <w:szCs w:val="22"/>
              </w:rPr>
              <w:lastRenderedPageBreak/>
              <w:t>215.</w:t>
            </w:r>
          </w:p>
        </w:tc>
        <w:tc>
          <w:tcPr>
            <w:tcW w:w="1701" w:type="dxa"/>
            <w:tcBorders>
              <w:left w:val="single" w:sz="4" w:space="0" w:color="auto"/>
              <w:right w:val="single" w:sz="4" w:space="0" w:color="auto"/>
            </w:tcBorders>
            <w:shd w:val="clear" w:color="auto" w:fill="auto"/>
            <w:vAlign w:val="center"/>
          </w:tcPr>
          <w:p w:rsidR="00AE124A" w:rsidRPr="00E263CD" w:rsidRDefault="00AE124A" w:rsidP="00896A48">
            <w:pPr>
              <w:rPr>
                <w:rFonts w:ascii="Times New Roman" w:hAnsi="Times New Roman" w:cs="Times New Roman"/>
                <w:sz w:val="22"/>
                <w:szCs w:val="22"/>
              </w:rPr>
            </w:pPr>
            <w:r w:rsidRPr="00E263CD">
              <w:rPr>
                <w:rFonts w:ascii="Times New Roman" w:hAnsi="Times New Roman" w:cs="Times New Roman"/>
                <w:sz w:val="22"/>
                <w:szCs w:val="22"/>
              </w:rPr>
              <w:t>Krajský úřad Plzeňského kraje</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AE124A" w:rsidRPr="00E263CD" w:rsidRDefault="00AE124A" w:rsidP="00896A48">
            <w:pPr>
              <w:pStyle w:val="Stednmka1zvraznn21"/>
              <w:widowControl w:val="0"/>
              <w:autoSpaceDE w:val="0"/>
              <w:autoSpaceDN w:val="0"/>
              <w:adjustRightInd w:val="0"/>
              <w:ind w:left="0"/>
              <w:jc w:val="both"/>
              <w:rPr>
                <w:rFonts w:ascii="Times New Roman" w:hAnsi="Times New Roman" w:cs="Times New Roman"/>
                <w:sz w:val="22"/>
                <w:szCs w:val="22"/>
              </w:rPr>
            </w:pPr>
            <w:r w:rsidRPr="00E263CD">
              <w:rPr>
                <w:rFonts w:ascii="Times New Roman" w:hAnsi="Times New Roman" w:cs="Times New Roman"/>
                <w:sz w:val="22"/>
                <w:szCs w:val="22"/>
              </w:rPr>
              <w:t xml:space="preserve">V ust. § 12 jsou stanovena pravidla rozhodování a hlasování schvalujícího orgánu v těch případech, kdy nejsou tato pravidla stanovena jiným právním předpisem. Schvaluje-li účetní závěrku zastupitelstvo nebo rada obce / kraje, jsou pravidla rozhodování a hlasování stanovena v zákoně o obcích / zákoně o krajích. </w:t>
            </w:r>
          </w:p>
          <w:p w:rsidR="00AE124A" w:rsidRPr="00E263CD" w:rsidRDefault="00AE124A" w:rsidP="00896A48">
            <w:pPr>
              <w:pStyle w:val="Stednmka1zvraznn21"/>
              <w:widowControl w:val="0"/>
              <w:autoSpaceDE w:val="0"/>
              <w:autoSpaceDN w:val="0"/>
              <w:adjustRightInd w:val="0"/>
              <w:ind w:left="0"/>
              <w:contextualSpacing w:val="0"/>
              <w:jc w:val="both"/>
              <w:rPr>
                <w:rFonts w:ascii="Times New Roman" w:hAnsi="Times New Roman" w:cs="Times New Roman"/>
                <w:sz w:val="22"/>
                <w:szCs w:val="22"/>
              </w:rPr>
            </w:pPr>
            <w:r w:rsidRPr="00E263CD">
              <w:rPr>
                <w:rFonts w:ascii="Times New Roman" w:hAnsi="Times New Roman" w:cs="Times New Roman"/>
                <w:sz w:val="22"/>
                <w:szCs w:val="22"/>
              </w:rPr>
              <w:t xml:space="preserve">Předpokládáme tedy, že se k postupům uvedeným v § 12 návrhu vyhlášky v takových případech, kdy je schvalujícím orgánem orgán obce / kraje, nepřihlíží, a tedy se ani nepoužije ust. § 12 odst. </w:t>
            </w:r>
            <w:smartTag w:uri="urn:schemas-microsoft-com:office:smarttags" w:element="metricconverter">
              <w:smartTagPr>
                <w:attr w:name="ProductID" w:val="4 a"/>
              </w:smartTagPr>
              <w:r w:rsidRPr="00E263CD">
                <w:rPr>
                  <w:rFonts w:ascii="Times New Roman" w:hAnsi="Times New Roman" w:cs="Times New Roman"/>
                  <w:sz w:val="22"/>
                  <w:szCs w:val="22"/>
                </w:rPr>
                <w:t>4 a</w:t>
              </w:r>
            </w:smartTag>
            <w:r w:rsidRPr="00E263CD">
              <w:rPr>
                <w:rFonts w:ascii="Times New Roman" w:hAnsi="Times New Roman" w:cs="Times New Roman"/>
                <w:sz w:val="22"/>
                <w:szCs w:val="22"/>
              </w:rPr>
              <w:t xml:space="preserve"> § 25 návrhu vyhlášky.</w:t>
            </w:r>
          </w:p>
        </w:tc>
        <w:tc>
          <w:tcPr>
            <w:tcW w:w="5812" w:type="dxa"/>
            <w:tcBorders>
              <w:left w:val="single" w:sz="4" w:space="0" w:color="auto"/>
              <w:right w:val="single" w:sz="4" w:space="0" w:color="auto"/>
            </w:tcBorders>
            <w:shd w:val="clear" w:color="auto" w:fill="auto"/>
          </w:tcPr>
          <w:p w:rsidR="00AE124A" w:rsidRPr="00E263CD" w:rsidRDefault="00AE124A" w:rsidP="00896A48">
            <w:pPr>
              <w:jc w:val="both"/>
              <w:rPr>
                <w:rFonts w:ascii="Times New Roman" w:hAnsi="Times New Roman" w:cs="Times New Roman"/>
                <w:b/>
                <w:sz w:val="22"/>
                <w:szCs w:val="22"/>
              </w:rPr>
            </w:pPr>
            <w:r w:rsidRPr="00E263CD">
              <w:rPr>
                <w:rFonts w:ascii="Times New Roman" w:hAnsi="Times New Roman" w:cs="Times New Roman"/>
                <w:b/>
                <w:sz w:val="22"/>
                <w:szCs w:val="22"/>
              </w:rPr>
              <w:t>Vysvětleno.</w:t>
            </w:r>
          </w:p>
          <w:p w:rsidR="00AE124A" w:rsidRDefault="00AE124A" w:rsidP="00896A48">
            <w:pPr>
              <w:jc w:val="both"/>
              <w:rPr>
                <w:rFonts w:ascii="Times New Roman" w:hAnsi="Times New Roman" w:cs="Times New Roman"/>
                <w:sz w:val="22"/>
                <w:szCs w:val="22"/>
              </w:rPr>
            </w:pPr>
            <w:r w:rsidRPr="00E263CD">
              <w:rPr>
                <w:rFonts w:ascii="Times New Roman" w:hAnsi="Times New Roman" w:cs="Times New Roman"/>
                <w:sz w:val="22"/>
                <w:szCs w:val="22"/>
              </w:rPr>
              <w:t>Předpoklad připomínkového místa je správný.</w:t>
            </w:r>
          </w:p>
          <w:p w:rsidR="00066DEB" w:rsidRDefault="00066DEB" w:rsidP="00896A48">
            <w:pPr>
              <w:jc w:val="both"/>
              <w:rPr>
                <w:rFonts w:ascii="Times New Roman" w:hAnsi="Times New Roman" w:cs="Times New Roman"/>
                <w:sz w:val="22"/>
                <w:szCs w:val="22"/>
              </w:rPr>
            </w:pPr>
          </w:p>
          <w:p w:rsidR="00066DEB" w:rsidRPr="00E263CD" w:rsidRDefault="00066DEB" w:rsidP="00896A48">
            <w:pPr>
              <w:jc w:val="both"/>
              <w:rPr>
                <w:rFonts w:ascii="Times New Roman" w:hAnsi="Times New Roman" w:cs="Times New Roman"/>
                <w:sz w:val="22"/>
                <w:szCs w:val="22"/>
              </w:rPr>
            </w:pPr>
            <w:r>
              <w:rPr>
                <w:rFonts w:ascii="Times New Roman" w:hAnsi="Times New Roman" w:cs="Times New Roman"/>
                <w:sz w:val="22"/>
                <w:szCs w:val="22"/>
                <w:highlight w:val="green"/>
              </w:rPr>
              <w:t>Zde jen skutečně pot</w:t>
            </w:r>
            <w:r w:rsidRPr="00066DEB">
              <w:rPr>
                <w:rFonts w:ascii="Times New Roman" w:hAnsi="Times New Roman" w:cs="Times New Roman"/>
                <w:sz w:val="22"/>
                <w:szCs w:val="22"/>
                <w:highlight w:val="green"/>
              </w:rPr>
              <w:t>v</w:t>
            </w:r>
            <w:r>
              <w:rPr>
                <w:rFonts w:ascii="Times New Roman" w:hAnsi="Times New Roman" w:cs="Times New Roman"/>
                <w:sz w:val="22"/>
                <w:szCs w:val="22"/>
                <w:highlight w:val="green"/>
              </w:rPr>
              <w:t>r</w:t>
            </w:r>
            <w:r w:rsidRPr="00066DEB">
              <w:rPr>
                <w:rFonts w:ascii="Times New Roman" w:hAnsi="Times New Roman" w:cs="Times New Roman"/>
                <w:sz w:val="22"/>
                <w:szCs w:val="22"/>
                <w:highlight w:val="green"/>
              </w:rPr>
              <w:t>zení MF – s danými ustanoveními vyhlášky vůbec nemusíme pracovat – pravidla pro hlasování jsou v zákone o obcích</w:t>
            </w:r>
            <w:r>
              <w:rPr>
                <w:rFonts w:ascii="Times New Roman" w:hAnsi="Times New Roman" w:cs="Times New Roman"/>
                <w:sz w:val="22"/>
                <w:szCs w:val="22"/>
                <w:highlight w:val="green"/>
              </w:rPr>
              <w:t xml:space="preserve"> (případně krajích)</w:t>
            </w:r>
            <w:r w:rsidRPr="00066DEB">
              <w:rPr>
                <w:rFonts w:ascii="Times New Roman" w:hAnsi="Times New Roman" w:cs="Times New Roman"/>
                <w:sz w:val="22"/>
                <w:szCs w:val="22"/>
                <w:highlight w:val="green"/>
              </w:rPr>
              <w:t>.</w:t>
            </w:r>
          </w:p>
        </w:tc>
      </w:tr>
    </w:tbl>
    <w:p w:rsidR="00D40D3C" w:rsidRPr="00E263CD" w:rsidRDefault="00D40D3C" w:rsidP="00D40D3C">
      <w:pPr>
        <w:rPr>
          <w:rFonts w:ascii="Times New Roman" w:hAnsi="Times New Roman" w:cs="Times New Roman"/>
          <w:sz w:val="22"/>
          <w:szCs w:val="22"/>
        </w:rPr>
      </w:pPr>
    </w:p>
    <w:p w:rsidR="00D40D3C" w:rsidRPr="00E263CD" w:rsidRDefault="00D40D3C" w:rsidP="00D40D3C">
      <w:pPr>
        <w:rPr>
          <w:rFonts w:ascii="Times New Roman" w:hAnsi="Times New Roman" w:cs="Times New Roman"/>
          <w:sz w:val="22"/>
          <w:szCs w:val="22"/>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5670"/>
        <w:gridCol w:w="5812"/>
      </w:tblGrid>
      <w:tr w:rsidR="00066DEB" w:rsidRPr="00E263CD" w:rsidTr="00066DEB">
        <w:tc>
          <w:tcPr>
            <w:tcW w:w="675" w:type="dxa"/>
            <w:shd w:val="clear" w:color="auto" w:fill="BFBFBF"/>
          </w:tcPr>
          <w:p w:rsidR="00066DEB" w:rsidRPr="00E263CD" w:rsidRDefault="00066DEB" w:rsidP="00896A48">
            <w:pPr>
              <w:rPr>
                <w:rFonts w:ascii="Times New Roman" w:hAnsi="Times New Roman" w:cs="Times New Roman"/>
                <w:b/>
                <w:bCs/>
                <w:sz w:val="22"/>
                <w:szCs w:val="22"/>
              </w:rPr>
            </w:pPr>
          </w:p>
        </w:tc>
        <w:tc>
          <w:tcPr>
            <w:tcW w:w="1701" w:type="dxa"/>
            <w:shd w:val="clear" w:color="auto" w:fill="BFBFBF"/>
          </w:tcPr>
          <w:p w:rsidR="00066DEB" w:rsidRPr="00E263CD" w:rsidRDefault="00066DEB" w:rsidP="00896A48">
            <w:pPr>
              <w:rPr>
                <w:rFonts w:ascii="Times New Roman" w:hAnsi="Times New Roman" w:cs="Times New Roman"/>
                <w:sz w:val="22"/>
                <w:szCs w:val="22"/>
              </w:rPr>
            </w:pPr>
            <w:r w:rsidRPr="00E263CD">
              <w:rPr>
                <w:rFonts w:ascii="Times New Roman" w:hAnsi="Times New Roman" w:cs="Times New Roman"/>
                <w:b/>
                <w:bCs/>
                <w:sz w:val="22"/>
                <w:szCs w:val="22"/>
              </w:rPr>
              <w:t>Resort</w:t>
            </w:r>
          </w:p>
        </w:tc>
        <w:tc>
          <w:tcPr>
            <w:tcW w:w="5670" w:type="dxa"/>
            <w:shd w:val="clear" w:color="auto" w:fill="BFBFBF"/>
          </w:tcPr>
          <w:p w:rsidR="00066DEB" w:rsidRPr="00E263CD" w:rsidRDefault="00066DEB" w:rsidP="00896A48">
            <w:pPr>
              <w:rPr>
                <w:rFonts w:ascii="Times New Roman" w:hAnsi="Times New Roman" w:cs="Times New Roman"/>
                <w:sz w:val="22"/>
                <w:szCs w:val="22"/>
              </w:rPr>
            </w:pPr>
            <w:r w:rsidRPr="00E263CD">
              <w:rPr>
                <w:rFonts w:ascii="Times New Roman" w:hAnsi="Times New Roman" w:cs="Times New Roman"/>
                <w:b/>
                <w:bCs/>
                <w:sz w:val="22"/>
                <w:szCs w:val="22"/>
              </w:rPr>
              <w:t>Připomínky</w:t>
            </w:r>
          </w:p>
        </w:tc>
        <w:tc>
          <w:tcPr>
            <w:tcW w:w="5812" w:type="dxa"/>
            <w:shd w:val="clear" w:color="auto" w:fill="BFBFBF"/>
          </w:tcPr>
          <w:p w:rsidR="00066DEB" w:rsidRPr="00E263CD" w:rsidRDefault="00066DEB" w:rsidP="00896A48">
            <w:pPr>
              <w:rPr>
                <w:rFonts w:ascii="Times New Roman" w:hAnsi="Times New Roman" w:cs="Times New Roman"/>
                <w:sz w:val="22"/>
                <w:szCs w:val="22"/>
              </w:rPr>
            </w:pPr>
            <w:r w:rsidRPr="00E263CD">
              <w:rPr>
                <w:rFonts w:ascii="Times New Roman" w:hAnsi="Times New Roman" w:cs="Times New Roman"/>
                <w:b/>
                <w:bCs/>
                <w:sz w:val="22"/>
                <w:szCs w:val="22"/>
              </w:rPr>
              <w:t>Vypořádání</w:t>
            </w:r>
          </w:p>
        </w:tc>
      </w:tr>
      <w:tr w:rsidR="00066DEB" w:rsidRPr="00E263CD" w:rsidTr="00066DEB">
        <w:trPr>
          <w:trHeight w:val="473"/>
        </w:trPr>
        <w:tc>
          <w:tcPr>
            <w:tcW w:w="675" w:type="dxa"/>
            <w:tcBorders>
              <w:left w:val="single" w:sz="4" w:space="0" w:color="auto"/>
              <w:right w:val="single" w:sz="4" w:space="0" w:color="auto"/>
            </w:tcBorders>
          </w:tcPr>
          <w:p w:rsidR="00066DEB" w:rsidRPr="00E263CD" w:rsidRDefault="00066DEB" w:rsidP="00896A48">
            <w:pPr>
              <w:jc w:val="both"/>
              <w:rPr>
                <w:rFonts w:ascii="Times New Roman" w:hAnsi="Times New Roman" w:cs="Times New Roman"/>
                <w:sz w:val="22"/>
                <w:szCs w:val="22"/>
              </w:rPr>
            </w:pPr>
            <w:r w:rsidRPr="00E263CD">
              <w:rPr>
                <w:rFonts w:ascii="Times New Roman" w:hAnsi="Times New Roman" w:cs="Times New Roman"/>
                <w:sz w:val="22"/>
                <w:szCs w:val="22"/>
              </w:rPr>
              <w:t>228.</w:t>
            </w:r>
          </w:p>
        </w:tc>
        <w:tc>
          <w:tcPr>
            <w:tcW w:w="1701" w:type="dxa"/>
            <w:tcBorders>
              <w:left w:val="single" w:sz="4" w:space="0" w:color="auto"/>
              <w:right w:val="single" w:sz="4" w:space="0" w:color="auto"/>
            </w:tcBorders>
            <w:shd w:val="clear" w:color="auto" w:fill="auto"/>
          </w:tcPr>
          <w:p w:rsidR="00066DEB" w:rsidRPr="00E263CD" w:rsidRDefault="00066DEB" w:rsidP="00896A48">
            <w:pPr>
              <w:jc w:val="both"/>
              <w:rPr>
                <w:rFonts w:ascii="Times New Roman" w:hAnsi="Times New Roman" w:cs="Times New Roman"/>
                <w:sz w:val="22"/>
                <w:szCs w:val="22"/>
              </w:rPr>
            </w:pPr>
            <w:r w:rsidRPr="00E263CD">
              <w:rPr>
                <w:rFonts w:ascii="Times New Roman" w:hAnsi="Times New Roman" w:cs="Times New Roman"/>
                <w:sz w:val="22"/>
                <w:szCs w:val="22"/>
              </w:rPr>
              <w:t>Nejvyšší kontrolní úřad</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066DEB" w:rsidRPr="00E263CD" w:rsidRDefault="00066DEB" w:rsidP="00896A48">
            <w:pPr>
              <w:jc w:val="both"/>
              <w:rPr>
                <w:rFonts w:ascii="Times New Roman" w:hAnsi="Times New Roman" w:cs="Times New Roman"/>
                <w:bCs/>
                <w:sz w:val="22"/>
                <w:szCs w:val="22"/>
              </w:rPr>
            </w:pPr>
            <w:r w:rsidRPr="00E263CD">
              <w:rPr>
                <w:rFonts w:ascii="Times New Roman" w:hAnsi="Times New Roman" w:cs="Times New Roman"/>
                <w:bCs/>
                <w:sz w:val="22"/>
                <w:szCs w:val="22"/>
              </w:rPr>
              <w:t xml:space="preserve">Nesouhlasíme s navrhovaným postupem, podle kterého dojde ke schválení účetní závěrky za běžné období, i když je zřejmé, že obsahuje významné chyby, které budou opraveny až v účetní závěrce za následující účetní období. Účetní závěrka za následující účetní období není v době schvalování účetní závěrky běžného účetního období ještě sestavena, opravné účetní zápisy (týkají se běžného účetního období, avšak byly provedeny v účetním období následujícím) mohou být ve zbývající části  následujícího účetního období opětovně opraveny na chybný stav. Uživatel schválené účetní závěrky pracuje s informacemi, o kterých schvalující orgán ví, že jsou zatíženy významnou chybou, avšak oprava této chyby bude promítnuta až v účetní závěrce za následující účetní období a uživatel schválené účetní závěrky tak bude muset údaje této účetní závěrky (bude-li je chtít vzájemně srovnávat) „ručně“ upravovat. Dále je nutno poznamenat, že opravy chyb v následujících účetních obdobích ztěžují </w:t>
            </w:r>
            <w:r w:rsidRPr="00E263CD">
              <w:rPr>
                <w:rFonts w:ascii="Times New Roman" w:hAnsi="Times New Roman" w:cs="Times New Roman"/>
                <w:bCs/>
                <w:sz w:val="22"/>
                <w:szCs w:val="22"/>
              </w:rPr>
              <w:lastRenderedPageBreak/>
              <w:t xml:space="preserve">srovnatelnost informací. </w:t>
            </w:r>
          </w:p>
        </w:tc>
        <w:tc>
          <w:tcPr>
            <w:tcW w:w="5812" w:type="dxa"/>
            <w:tcBorders>
              <w:left w:val="single" w:sz="4" w:space="0" w:color="auto"/>
              <w:right w:val="single" w:sz="4" w:space="0" w:color="auto"/>
            </w:tcBorders>
            <w:shd w:val="clear" w:color="auto" w:fill="auto"/>
          </w:tcPr>
          <w:p w:rsidR="00066DEB" w:rsidRPr="00E263CD" w:rsidRDefault="00066DEB" w:rsidP="00896A48">
            <w:pPr>
              <w:jc w:val="both"/>
              <w:rPr>
                <w:rFonts w:ascii="Times New Roman" w:hAnsi="Times New Roman" w:cs="Times New Roman"/>
                <w:b/>
                <w:sz w:val="22"/>
                <w:szCs w:val="22"/>
              </w:rPr>
            </w:pPr>
            <w:r w:rsidRPr="00E263CD">
              <w:rPr>
                <w:rFonts w:ascii="Times New Roman" w:hAnsi="Times New Roman" w:cs="Times New Roman"/>
                <w:b/>
                <w:sz w:val="22"/>
                <w:szCs w:val="22"/>
              </w:rPr>
              <w:lastRenderedPageBreak/>
              <w:t>Vysvětleno.</w:t>
            </w:r>
          </w:p>
          <w:p w:rsidR="00066DEB" w:rsidRDefault="00066DEB" w:rsidP="00896A48">
            <w:pPr>
              <w:jc w:val="both"/>
              <w:rPr>
                <w:rFonts w:ascii="Times New Roman" w:hAnsi="Times New Roman" w:cs="Times New Roman"/>
                <w:sz w:val="22"/>
                <w:szCs w:val="22"/>
              </w:rPr>
            </w:pPr>
            <w:r w:rsidRPr="00E263CD">
              <w:rPr>
                <w:rFonts w:ascii="Times New Roman" w:hAnsi="Times New Roman" w:cs="Times New Roman"/>
                <w:sz w:val="22"/>
                <w:szCs w:val="22"/>
              </w:rPr>
              <w:t>Dotčená ustanovení jsou stěžejní z pohledu koncepce účetní reformy v oblasti účetnictví. Jedním ze zásadním požadavků na kontinuitu je to, aby účetní jednotky po sestavení účetní závěrky a jejím zaslání do CSÚIS neprováděly žádné další úpravy této účetní závěrky, tzn. aby zpětně neotvíraly účetní knihy a neměnily tak též konečné a počáteční zůstatky. Je v souladu s mezinárodními trendy, že chyby jsou opravovány v účetním období, ve kterém jsou zjištěny. Z tohoto důvodu je vhodné zajistit, aby měla účetní jednotka možnost případnou nesrovnalost či chybu odstranit v běžném účetním období, podat o tom kvalifikovanou informaci schvalujícímu orgánu a ten aby mohl v kontextu těchto informací rozhodnout o schválení účetní závěrky.</w:t>
            </w:r>
          </w:p>
          <w:p w:rsidR="00066DEB" w:rsidRDefault="00066DEB" w:rsidP="00896A48">
            <w:pPr>
              <w:jc w:val="both"/>
              <w:rPr>
                <w:rFonts w:ascii="Times New Roman" w:hAnsi="Times New Roman" w:cs="Times New Roman"/>
                <w:sz w:val="22"/>
                <w:szCs w:val="22"/>
              </w:rPr>
            </w:pPr>
          </w:p>
          <w:p w:rsidR="00066DEB" w:rsidRPr="00E263CD" w:rsidRDefault="00066DEB" w:rsidP="00066DEB">
            <w:pPr>
              <w:jc w:val="both"/>
              <w:rPr>
                <w:rFonts w:ascii="Times New Roman" w:hAnsi="Times New Roman" w:cs="Times New Roman"/>
                <w:sz w:val="22"/>
                <w:szCs w:val="22"/>
              </w:rPr>
            </w:pPr>
            <w:r w:rsidRPr="00066DEB">
              <w:rPr>
                <w:rFonts w:ascii="Times New Roman" w:hAnsi="Times New Roman" w:cs="Times New Roman"/>
                <w:sz w:val="22"/>
                <w:szCs w:val="22"/>
                <w:highlight w:val="green"/>
              </w:rPr>
              <w:t xml:space="preserve">Spíše jen pro pořádek – opětovné vysvětlení ze strany MF, že do již odeslané závěrky i v případě neschválení nezasahujeme </w:t>
            </w:r>
            <w:r w:rsidRPr="00066DEB">
              <w:rPr>
                <w:rFonts w:ascii="Times New Roman" w:hAnsi="Times New Roman" w:cs="Times New Roman"/>
                <w:sz w:val="22"/>
                <w:szCs w:val="22"/>
                <w:highlight w:val="green"/>
              </w:rPr>
              <w:lastRenderedPageBreak/>
              <w:t>(opakuje se hodně</w:t>
            </w:r>
            <w:r>
              <w:rPr>
                <w:rFonts w:ascii="Times New Roman" w:hAnsi="Times New Roman" w:cs="Times New Roman"/>
                <w:sz w:val="22"/>
                <w:szCs w:val="22"/>
                <w:highlight w:val="green"/>
              </w:rPr>
              <w:t xml:space="preserve"> často v připomínkách</w:t>
            </w:r>
            <w:r w:rsidRPr="00066DEB">
              <w:rPr>
                <w:rFonts w:ascii="Times New Roman" w:hAnsi="Times New Roman" w:cs="Times New Roman"/>
                <w:sz w:val="22"/>
                <w:szCs w:val="22"/>
                <w:highlight w:val="green"/>
              </w:rPr>
              <w:t xml:space="preserve"> – proto zde uvádím)</w:t>
            </w:r>
          </w:p>
        </w:tc>
      </w:tr>
    </w:tbl>
    <w:p w:rsidR="00D40D3C" w:rsidRPr="00E263CD" w:rsidRDefault="00D40D3C" w:rsidP="00D40D3C">
      <w:pPr>
        <w:jc w:val="both"/>
        <w:rPr>
          <w:rFonts w:ascii="Times New Roman" w:hAnsi="Times New Roman" w:cs="Times New Roman"/>
          <w:sz w:val="22"/>
          <w:szCs w:val="22"/>
        </w:rPr>
      </w:pPr>
    </w:p>
    <w:p w:rsidR="00D40D3C" w:rsidRPr="00E263CD" w:rsidRDefault="00D40D3C" w:rsidP="00D40D3C">
      <w:pPr>
        <w:rPr>
          <w:rFonts w:ascii="Times New Roman" w:hAnsi="Times New Roman" w:cs="Times New Roman"/>
          <w:sz w:val="22"/>
          <w:szCs w:val="22"/>
        </w:rPr>
      </w:pPr>
    </w:p>
    <w:p w:rsidR="00D40D3C" w:rsidRPr="00E263CD" w:rsidRDefault="00D40D3C" w:rsidP="00D40D3C">
      <w:pPr>
        <w:outlineLvl w:val="0"/>
        <w:rPr>
          <w:rFonts w:ascii="Times New Roman" w:hAnsi="Times New Roman" w:cs="Times New Roman"/>
          <w:b/>
          <w:sz w:val="22"/>
          <w:szCs w:val="22"/>
        </w:rPr>
      </w:pPr>
      <w:r w:rsidRPr="00E263CD">
        <w:rPr>
          <w:rFonts w:ascii="Times New Roman" w:hAnsi="Times New Roman" w:cs="Times New Roman"/>
          <w:sz w:val="22"/>
          <w:szCs w:val="22"/>
        </w:rPr>
        <w:t>d</w:t>
      </w:r>
    </w:p>
    <w:p w:rsidR="00D40D3C" w:rsidRPr="00E263CD" w:rsidRDefault="00D40D3C" w:rsidP="00D40D3C">
      <w:pPr>
        <w:rPr>
          <w:rFonts w:ascii="Times New Roman" w:hAnsi="Times New Roman" w:cs="Times New Roman"/>
          <w:sz w:val="22"/>
          <w:szCs w:val="22"/>
        </w:rPr>
      </w:pPr>
    </w:p>
    <w:p w:rsidR="00D40D3C" w:rsidRPr="00E263CD" w:rsidRDefault="00D40D3C" w:rsidP="00D40D3C">
      <w:pPr>
        <w:rPr>
          <w:rFonts w:ascii="Times New Roman" w:hAnsi="Times New Roman" w:cs="Times New Roman"/>
          <w:sz w:val="22"/>
          <w:szCs w:val="22"/>
        </w:rPr>
      </w:pPr>
    </w:p>
    <w:p w:rsidR="00D40D3C" w:rsidRPr="00E263CD" w:rsidRDefault="00D40D3C" w:rsidP="00D40D3C">
      <w:pPr>
        <w:rPr>
          <w:rFonts w:ascii="Times New Roman" w:hAnsi="Times New Roman" w:cs="Times New Roman"/>
          <w:b/>
          <w:sz w:val="22"/>
          <w:szCs w:val="22"/>
        </w:rPr>
      </w:pPr>
    </w:p>
    <w:p w:rsidR="00D40D3C" w:rsidRPr="00E263CD" w:rsidRDefault="00D40D3C" w:rsidP="00D40D3C">
      <w:pPr>
        <w:jc w:val="center"/>
        <w:rPr>
          <w:rFonts w:ascii="Times New Roman" w:hAnsi="Times New Roman" w:cs="Times New Roman"/>
          <w:b/>
          <w:sz w:val="22"/>
          <w:szCs w:val="22"/>
        </w:rPr>
      </w:pPr>
      <w:r w:rsidRPr="00E263CD">
        <w:rPr>
          <w:rFonts w:ascii="Times New Roman" w:hAnsi="Times New Roman" w:cs="Times New Roman"/>
          <w:b/>
          <w:sz w:val="22"/>
          <w:szCs w:val="22"/>
        </w:rPr>
        <w:t>OSTATNÍ PŘIPOMÍNKOVÁ MÍSTA</w:t>
      </w:r>
    </w:p>
    <w:p w:rsidR="00D40D3C" w:rsidRPr="00E263CD" w:rsidRDefault="00D40D3C" w:rsidP="00D40D3C">
      <w:pPr>
        <w:jc w:val="center"/>
        <w:rPr>
          <w:rFonts w:ascii="Times New Roman" w:hAnsi="Times New Roman" w:cs="Times New Roman"/>
          <w:b/>
          <w:sz w:val="22"/>
          <w:szCs w:val="22"/>
        </w:rPr>
      </w:pPr>
      <w:r w:rsidRPr="00E263CD">
        <w:rPr>
          <w:rFonts w:ascii="Times New Roman" w:hAnsi="Times New Roman" w:cs="Times New Roman"/>
          <w:b/>
          <w:sz w:val="22"/>
          <w:szCs w:val="22"/>
        </w:rPr>
        <w:t>(datová schránka)</w:t>
      </w:r>
    </w:p>
    <w:p w:rsidR="00D40D3C" w:rsidRPr="00E263CD" w:rsidRDefault="00D40D3C" w:rsidP="00D40D3C">
      <w:pPr>
        <w:rPr>
          <w:rFonts w:ascii="Times New Roman" w:hAnsi="Times New Roman" w:cs="Times New Roman"/>
          <w:b/>
          <w:sz w:val="22"/>
          <w:szCs w:val="22"/>
        </w:rPr>
      </w:pP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701"/>
        <w:gridCol w:w="5245"/>
        <w:gridCol w:w="6237"/>
      </w:tblGrid>
      <w:tr w:rsidR="00066DEB" w:rsidRPr="00E263CD" w:rsidTr="00066DEB">
        <w:tc>
          <w:tcPr>
            <w:tcW w:w="675" w:type="dxa"/>
            <w:shd w:val="clear" w:color="auto" w:fill="BFBFBF"/>
          </w:tcPr>
          <w:p w:rsidR="00066DEB" w:rsidRPr="00E263CD" w:rsidRDefault="00066DEB" w:rsidP="00896A48">
            <w:pPr>
              <w:rPr>
                <w:rFonts w:ascii="Times New Roman" w:hAnsi="Times New Roman" w:cs="Times New Roman"/>
                <w:b/>
                <w:bCs/>
                <w:sz w:val="22"/>
                <w:szCs w:val="22"/>
              </w:rPr>
            </w:pPr>
          </w:p>
        </w:tc>
        <w:tc>
          <w:tcPr>
            <w:tcW w:w="1701" w:type="dxa"/>
            <w:shd w:val="clear" w:color="auto" w:fill="BFBFBF"/>
          </w:tcPr>
          <w:p w:rsidR="00066DEB" w:rsidRPr="00E263CD" w:rsidRDefault="00066DEB" w:rsidP="00896A48">
            <w:pPr>
              <w:rPr>
                <w:rFonts w:ascii="Times New Roman" w:hAnsi="Times New Roman" w:cs="Times New Roman"/>
                <w:sz w:val="22"/>
                <w:szCs w:val="22"/>
              </w:rPr>
            </w:pPr>
            <w:r w:rsidRPr="00E263CD">
              <w:rPr>
                <w:rFonts w:ascii="Times New Roman" w:hAnsi="Times New Roman" w:cs="Times New Roman"/>
                <w:b/>
                <w:bCs/>
                <w:sz w:val="22"/>
                <w:szCs w:val="22"/>
              </w:rPr>
              <w:t>Resort</w:t>
            </w:r>
          </w:p>
        </w:tc>
        <w:tc>
          <w:tcPr>
            <w:tcW w:w="5245" w:type="dxa"/>
            <w:shd w:val="clear" w:color="auto" w:fill="BFBFBF"/>
          </w:tcPr>
          <w:p w:rsidR="00066DEB" w:rsidRPr="00E263CD" w:rsidRDefault="00066DEB" w:rsidP="00896A48">
            <w:pPr>
              <w:rPr>
                <w:rFonts w:ascii="Times New Roman" w:hAnsi="Times New Roman" w:cs="Times New Roman"/>
                <w:sz w:val="22"/>
                <w:szCs w:val="22"/>
              </w:rPr>
            </w:pPr>
            <w:r w:rsidRPr="00E263CD">
              <w:rPr>
                <w:rFonts w:ascii="Times New Roman" w:hAnsi="Times New Roman" w:cs="Times New Roman"/>
                <w:b/>
                <w:bCs/>
                <w:sz w:val="22"/>
                <w:szCs w:val="22"/>
              </w:rPr>
              <w:t>Připomínky</w:t>
            </w:r>
          </w:p>
        </w:tc>
        <w:tc>
          <w:tcPr>
            <w:tcW w:w="6237" w:type="dxa"/>
            <w:shd w:val="clear" w:color="auto" w:fill="BFBFBF"/>
          </w:tcPr>
          <w:p w:rsidR="00066DEB" w:rsidRPr="00E263CD" w:rsidRDefault="00066DEB" w:rsidP="00896A48">
            <w:pPr>
              <w:rPr>
                <w:rFonts w:ascii="Times New Roman" w:hAnsi="Times New Roman" w:cs="Times New Roman"/>
                <w:sz w:val="22"/>
                <w:szCs w:val="22"/>
              </w:rPr>
            </w:pPr>
            <w:r w:rsidRPr="00E263CD">
              <w:rPr>
                <w:rFonts w:ascii="Times New Roman" w:hAnsi="Times New Roman" w:cs="Times New Roman"/>
                <w:b/>
                <w:bCs/>
                <w:sz w:val="22"/>
                <w:szCs w:val="22"/>
              </w:rPr>
              <w:t>Vypořádání</w:t>
            </w:r>
          </w:p>
        </w:tc>
      </w:tr>
      <w:tr w:rsidR="00066DEB" w:rsidRPr="00E263CD" w:rsidTr="00066DEB">
        <w:trPr>
          <w:trHeight w:val="473"/>
        </w:trPr>
        <w:tc>
          <w:tcPr>
            <w:tcW w:w="675" w:type="dxa"/>
            <w:tcBorders>
              <w:left w:val="single" w:sz="4" w:space="0" w:color="auto"/>
              <w:right w:val="single" w:sz="4" w:space="0" w:color="auto"/>
            </w:tcBorders>
          </w:tcPr>
          <w:p w:rsidR="00066DEB" w:rsidRPr="00E263CD" w:rsidRDefault="00066DEB" w:rsidP="00896A48">
            <w:pPr>
              <w:rPr>
                <w:rFonts w:ascii="Times New Roman" w:hAnsi="Times New Roman" w:cs="Times New Roman"/>
                <w:sz w:val="22"/>
                <w:szCs w:val="22"/>
              </w:rPr>
            </w:pPr>
            <w:r w:rsidRPr="00E263CD">
              <w:rPr>
                <w:rFonts w:ascii="Times New Roman" w:hAnsi="Times New Roman" w:cs="Times New Roman"/>
                <w:sz w:val="22"/>
                <w:szCs w:val="22"/>
              </w:rPr>
              <w:t>275.</w:t>
            </w:r>
          </w:p>
        </w:tc>
        <w:tc>
          <w:tcPr>
            <w:tcW w:w="1701" w:type="dxa"/>
            <w:tcBorders>
              <w:left w:val="single" w:sz="4" w:space="0" w:color="auto"/>
              <w:right w:val="single" w:sz="4" w:space="0" w:color="auto"/>
            </w:tcBorders>
            <w:shd w:val="clear" w:color="auto" w:fill="auto"/>
          </w:tcPr>
          <w:p w:rsidR="00066DEB" w:rsidRPr="00E263CD" w:rsidRDefault="00066DEB" w:rsidP="00896A48">
            <w:pPr>
              <w:rPr>
                <w:rFonts w:ascii="Times New Roman" w:hAnsi="Times New Roman" w:cs="Times New Roman"/>
                <w:sz w:val="22"/>
                <w:szCs w:val="22"/>
              </w:rPr>
            </w:pPr>
            <w:r w:rsidRPr="00E263CD">
              <w:rPr>
                <w:rFonts w:ascii="Times New Roman" w:hAnsi="Times New Roman" w:cs="Times New Roman"/>
                <w:sz w:val="22"/>
                <w:szCs w:val="22"/>
              </w:rPr>
              <w:t>Svaz účetních</w:t>
            </w:r>
          </w:p>
        </w:tc>
        <w:tc>
          <w:tcPr>
            <w:tcW w:w="5245" w:type="dxa"/>
            <w:tcBorders>
              <w:top w:val="single" w:sz="4" w:space="0" w:color="auto"/>
              <w:left w:val="single" w:sz="4" w:space="0" w:color="auto"/>
              <w:bottom w:val="single" w:sz="4" w:space="0" w:color="auto"/>
              <w:right w:val="single" w:sz="4" w:space="0" w:color="auto"/>
            </w:tcBorders>
            <w:shd w:val="clear" w:color="auto" w:fill="auto"/>
          </w:tcPr>
          <w:p w:rsidR="00066DEB" w:rsidRPr="00E263CD" w:rsidRDefault="00066DEB" w:rsidP="00896A48">
            <w:pPr>
              <w:jc w:val="both"/>
              <w:rPr>
                <w:rFonts w:ascii="Times New Roman" w:hAnsi="Times New Roman" w:cs="Times New Roman"/>
                <w:sz w:val="22"/>
                <w:szCs w:val="22"/>
              </w:rPr>
            </w:pPr>
            <w:r w:rsidRPr="00E263CD">
              <w:rPr>
                <w:rFonts w:ascii="Times New Roman" w:hAnsi="Times New Roman" w:cs="Times New Roman"/>
                <w:sz w:val="22"/>
                <w:szCs w:val="22"/>
              </w:rPr>
              <w:t>Vyhláška se nezabývá problematikou, jak řešit vady neodstranitelné např. neprovedení inventarizace. Doporučujeme doplnit.</w:t>
            </w:r>
          </w:p>
        </w:tc>
        <w:tc>
          <w:tcPr>
            <w:tcW w:w="6237" w:type="dxa"/>
            <w:tcBorders>
              <w:left w:val="single" w:sz="4" w:space="0" w:color="auto"/>
              <w:right w:val="single" w:sz="4" w:space="0" w:color="auto"/>
            </w:tcBorders>
            <w:shd w:val="clear" w:color="auto" w:fill="auto"/>
          </w:tcPr>
          <w:p w:rsidR="00066DEB" w:rsidRPr="00E263CD" w:rsidRDefault="00066DEB" w:rsidP="00896A48">
            <w:pPr>
              <w:jc w:val="both"/>
              <w:rPr>
                <w:rFonts w:ascii="Times New Roman" w:hAnsi="Times New Roman" w:cs="Times New Roman"/>
                <w:b/>
                <w:sz w:val="22"/>
                <w:szCs w:val="22"/>
              </w:rPr>
            </w:pPr>
            <w:r w:rsidRPr="00E263CD">
              <w:rPr>
                <w:rFonts w:ascii="Times New Roman" w:hAnsi="Times New Roman" w:cs="Times New Roman"/>
                <w:b/>
                <w:sz w:val="22"/>
                <w:szCs w:val="22"/>
              </w:rPr>
              <w:t>Vysvětleno.</w:t>
            </w:r>
          </w:p>
          <w:p w:rsidR="00066DEB" w:rsidRDefault="00066DEB" w:rsidP="00896A48">
            <w:pPr>
              <w:jc w:val="both"/>
              <w:rPr>
                <w:rFonts w:ascii="Times New Roman" w:hAnsi="Times New Roman" w:cs="Times New Roman"/>
                <w:sz w:val="22"/>
                <w:szCs w:val="22"/>
              </w:rPr>
            </w:pPr>
            <w:r w:rsidRPr="00E263CD">
              <w:rPr>
                <w:rFonts w:ascii="Times New Roman" w:hAnsi="Times New Roman" w:cs="Times New Roman"/>
                <w:sz w:val="22"/>
                <w:szCs w:val="22"/>
              </w:rPr>
              <w:t>V případě neodstranitelné vady schvalující orgán účetní závěrku neschválí (§ 10 odst. 2), pokud tyto nenapravené skutečnosti mají za následek, že účetní závěrka neposkytuje věrný a poctivý obraz předmětu účetnictví a finanční situace účetní jednotky.</w:t>
            </w:r>
          </w:p>
          <w:p w:rsidR="00066DEB" w:rsidRDefault="00066DEB" w:rsidP="00896A48">
            <w:pPr>
              <w:jc w:val="both"/>
              <w:rPr>
                <w:rFonts w:ascii="Times New Roman" w:hAnsi="Times New Roman" w:cs="Times New Roman"/>
                <w:sz w:val="22"/>
                <w:szCs w:val="22"/>
              </w:rPr>
            </w:pPr>
          </w:p>
          <w:p w:rsidR="00066DEB" w:rsidRPr="00E263CD" w:rsidRDefault="00066DEB" w:rsidP="00896A48">
            <w:pPr>
              <w:jc w:val="both"/>
              <w:rPr>
                <w:rFonts w:ascii="Times New Roman" w:hAnsi="Times New Roman" w:cs="Times New Roman"/>
                <w:sz w:val="22"/>
                <w:szCs w:val="22"/>
              </w:rPr>
            </w:pPr>
            <w:r w:rsidRPr="00066DEB">
              <w:rPr>
                <w:rFonts w:ascii="Times New Roman" w:hAnsi="Times New Roman" w:cs="Times New Roman"/>
                <w:sz w:val="22"/>
                <w:szCs w:val="22"/>
                <w:highlight w:val="green"/>
              </w:rPr>
              <w:t>Nebo-li – pokud nejde opravit – skončí to konstatováním, že se neschvaluje a jedeme dál</w:t>
            </w:r>
          </w:p>
        </w:tc>
      </w:tr>
    </w:tbl>
    <w:p w:rsidR="00D40D3C" w:rsidRPr="00E263CD" w:rsidRDefault="00D40D3C" w:rsidP="00D40D3C">
      <w:pPr>
        <w:rPr>
          <w:rFonts w:ascii="Times New Roman" w:hAnsi="Times New Roman" w:cs="Times New Roman"/>
          <w:b/>
          <w:sz w:val="22"/>
          <w:szCs w:val="22"/>
        </w:rPr>
      </w:pPr>
    </w:p>
    <w:p w:rsidR="00D40D3C" w:rsidRPr="00D713C8" w:rsidRDefault="00D40D3C" w:rsidP="00D40D3C">
      <w:pPr>
        <w:outlineLvl w:val="0"/>
        <w:rPr>
          <w:rFonts w:ascii="Times New Roman" w:hAnsi="Times New Roman" w:cs="Times New Roman"/>
          <w:sz w:val="22"/>
          <w:szCs w:val="22"/>
        </w:rPr>
      </w:pPr>
    </w:p>
    <w:p w:rsidR="00641E84" w:rsidRDefault="00641E84"/>
    <w:sectPr w:rsidR="00641E84" w:rsidSect="00D40D3C">
      <w:pgSz w:w="16838" w:h="11906" w:orient="landscape"/>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D3C"/>
    <w:rsid w:val="00066DEB"/>
    <w:rsid w:val="00086DCD"/>
    <w:rsid w:val="00276813"/>
    <w:rsid w:val="002A1009"/>
    <w:rsid w:val="004A4750"/>
    <w:rsid w:val="00641E84"/>
    <w:rsid w:val="00761A6F"/>
    <w:rsid w:val="00896A48"/>
    <w:rsid w:val="00A43769"/>
    <w:rsid w:val="00A871BF"/>
    <w:rsid w:val="00AE124A"/>
    <w:rsid w:val="00CA5C58"/>
    <w:rsid w:val="00D40D3C"/>
    <w:rsid w:val="00E20579"/>
    <w:rsid w:val="00E263C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40D3C"/>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40D3C"/>
    <w:pPr>
      <w:jc w:val="both"/>
    </w:pPr>
  </w:style>
  <w:style w:type="character" w:customStyle="1" w:styleId="ZkladntextChar">
    <w:name w:val="Základní text Char"/>
    <w:link w:val="Zkladntext"/>
    <w:rsid w:val="00D40D3C"/>
    <w:rPr>
      <w:rFonts w:ascii="Arial" w:eastAsia="Times New Roman" w:hAnsi="Arial" w:cs="Arial"/>
      <w:sz w:val="24"/>
      <w:szCs w:val="24"/>
      <w:lang w:eastAsia="cs-CZ"/>
    </w:rPr>
  </w:style>
  <w:style w:type="paragraph" w:customStyle="1" w:styleId="Nvod">
    <w:name w:val="Návod"/>
    <w:basedOn w:val="Normln"/>
    <w:rsid w:val="00D40D3C"/>
    <w:pPr>
      <w:overflowPunct w:val="0"/>
      <w:autoSpaceDE w:val="0"/>
      <w:autoSpaceDN w:val="0"/>
      <w:adjustRightInd w:val="0"/>
      <w:ind w:left="340" w:hanging="340"/>
    </w:pPr>
    <w:rPr>
      <w:rFonts w:ascii="Times New Roman" w:hAnsi="Times New Roman" w:cs="Times New Roman"/>
      <w:szCs w:val="20"/>
    </w:rPr>
  </w:style>
  <w:style w:type="paragraph" w:customStyle="1" w:styleId="Stednmka1zvraznn21">
    <w:name w:val="Střední mřížka 1 – zvýraznění 21"/>
    <w:basedOn w:val="Normln"/>
    <w:uiPriority w:val="34"/>
    <w:qFormat/>
    <w:rsid w:val="00D40D3C"/>
    <w:pPr>
      <w:ind w:left="720"/>
      <w:contextualSpacing/>
    </w:pPr>
  </w:style>
  <w:style w:type="paragraph" w:customStyle="1" w:styleId="Zkladntext21">
    <w:name w:val="Základní text 21"/>
    <w:basedOn w:val="Normln"/>
    <w:rsid w:val="00D40D3C"/>
    <w:pPr>
      <w:framePr w:hSpace="141" w:wrap="auto" w:vAnchor="text" w:hAnchor="margin" w:y="178"/>
      <w:overflowPunct w:val="0"/>
      <w:autoSpaceDE w:val="0"/>
      <w:autoSpaceDN w:val="0"/>
      <w:adjustRightInd w:val="0"/>
      <w:jc w:val="both"/>
      <w:textAlignment w:val="baseline"/>
    </w:pPr>
    <w:rPr>
      <w:rFonts w:cs="Times New Roman"/>
      <w:b/>
      <w:szCs w:val="20"/>
    </w:rPr>
  </w:style>
  <w:style w:type="paragraph" w:customStyle="1" w:styleId="Dopisosloven">
    <w:name w:val="Dopis oslovení"/>
    <w:basedOn w:val="Normln"/>
    <w:rsid w:val="00D40D3C"/>
    <w:pPr>
      <w:widowControl w:val="0"/>
      <w:spacing w:before="360" w:after="240"/>
      <w:jc w:val="both"/>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40D3C"/>
    <w:rPr>
      <w:rFonts w:ascii="Arial" w:eastAsia="Times New Roman" w:hAnsi="Arial" w:cs="Arial"/>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40D3C"/>
    <w:pPr>
      <w:jc w:val="both"/>
    </w:pPr>
  </w:style>
  <w:style w:type="character" w:customStyle="1" w:styleId="ZkladntextChar">
    <w:name w:val="Základní text Char"/>
    <w:link w:val="Zkladntext"/>
    <w:rsid w:val="00D40D3C"/>
    <w:rPr>
      <w:rFonts w:ascii="Arial" w:eastAsia="Times New Roman" w:hAnsi="Arial" w:cs="Arial"/>
      <w:sz w:val="24"/>
      <w:szCs w:val="24"/>
      <w:lang w:eastAsia="cs-CZ"/>
    </w:rPr>
  </w:style>
  <w:style w:type="paragraph" w:customStyle="1" w:styleId="Nvod">
    <w:name w:val="Návod"/>
    <w:basedOn w:val="Normln"/>
    <w:rsid w:val="00D40D3C"/>
    <w:pPr>
      <w:overflowPunct w:val="0"/>
      <w:autoSpaceDE w:val="0"/>
      <w:autoSpaceDN w:val="0"/>
      <w:adjustRightInd w:val="0"/>
      <w:ind w:left="340" w:hanging="340"/>
    </w:pPr>
    <w:rPr>
      <w:rFonts w:ascii="Times New Roman" w:hAnsi="Times New Roman" w:cs="Times New Roman"/>
      <w:szCs w:val="20"/>
    </w:rPr>
  </w:style>
  <w:style w:type="paragraph" w:customStyle="1" w:styleId="Stednmka1zvraznn21">
    <w:name w:val="Střední mřížka 1 – zvýraznění 21"/>
    <w:basedOn w:val="Normln"/>
    <w:uiPriority w:val="34"/>
    <w:qFormat/>
    <w:rsid w:val="00D40D3C"/>
    <w:pPr>
      <w:ind w:left="720"/>
      <w:contextualSpacing/>
    </w:pPr>
  </w:style>
  <w:style w:type="paragraph" w:customStyle="1" w:styleId="Zkladntext21">
    <w:name w:val="Základní text 21"/>
    <w:basedOn w:val="Normln"/>
    <w:rsid w:val="00D40D3C"/>
    <w:pPr>
      <w:framePr w:hSpace="141" w:wrap="auto" w:vAnchor="text" w:hAnchor="margin" w:y="178"/>
      <w:overflowPunct w:val="0"/>
      <w:autoSpaceDE w:val="0"/>
      <w:autoSpaceDN w:val="0"/>
      <w:adjustRightInd w:val="0"/>
      <w:jc w:val="both"/>
      <w:textAlignment w:val="baseline"/>
    </w:pPr>
    <w:rPr>
      <w:rFonts w:cs="Times New Roman"/>
      <w:b/>
      <w:szCs w:val="20"/>
    </w:rPr>
  </w:style>
  <w:style w:type="paragraph" w:customStyle="1" w:styleId="Dopisosloven">
    <w:name w:val="Dopis oslovení"/>
    <w:basedOn w:val="Normln"/>
    <w:rsid w:val="00D40D3C"/>
    <w:pPr>
      <w:widowControl w:val="0"/>
      <w:spacing w:before="360" w:after="240"/>
      <w:jc w:val="both"/>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4479</Words>
  <Characters>26427</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Zdeněk Nejezchleb</dc:creator>
  <cp:lastModifiedBy>Admin</cp:lastModifiedBy>
  <cp:revision>2</cp:revision>
  <dcterms:created xsi:type="dcterms:W3CDTF">2014-08-15T08:09:00Z</dcterms:created>
  <dcterms:modified xsi:type="dcterms:W3CDTF">2014-08-15T08:09:00Z</dcterms:modified>
</cp:coreProperties>
</file>