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A16B" w14:textId="77777777" w:rsidR="00C42047" w:rsidRDefault="007D38C5" w:rsidP="004910B3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Společné projekty více obcí</w:t>
      </w:r>
      <w:r w:rsidR="001179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 w:rsidR="009F0824">
        <w:rPr>
          <w:rFonts w:ascii="Times New Roman" w:hAnsi="Times New Roman" w:cs="Times New Roman"/>
          <w:b/>
          <w:bCs/>
          <w:sz w:val="28"/>
          <w:szCs w:val="28"/>
          <w:u w:val="single"/>
        </w:rPr>
        <w:t>DSO</w:t>
      </w:r>
    </w:p>
    <w:p w14:paraId="15532F60" w14:textId="55751E34" w:rsidR="006838A5" w:rsidRPr="002856B0" w:rsidRDefault="00D43AF2" w:rsidP="004910B3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Příklad 1</w:t>
      </w:r>
    </w:p>
    <w:p w14:paraId="31976A16" w14:textId="77777777" w:rsidR="005B500B" w:rsidRDefault="005B500B" w:rsidP="00F27A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900A5" w14:textId="4F45533F" w:rsidR="00F27A59" w:rsidRPr="00A8008F" w:rsidRDefault="00F27A59" w:rsidP="00F27A59">
      <w:pPr>
        <w:jc w:val="both"/>
        <w:rPr>
          <w:rFonts w:ascii="Times New Roman" w:hAnsi="Times New Roman" w:cs="Times New Roman"/>
          <w:sz w:val="24"/>
          <w:szCs w:val="24"/>
        </w:rPr>
      </w:pPr>
      <w:r w:rsidRPr="00A8008F">
        <w:rPr>
          <w:rFonts w:ascii="Times New Roman" w:hAnsi="Times New Roman" w:cs="Times New Roman"/>
          <w:sz w:val="24"/>
          <w:szCs w:val="24"/>
        </w:rPr>
        <w:t xml:space="preserve">Chceme zde mj. upozornit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8008F">
        <w:rPr>
          <w:rFonts w:ascii="Times New Roman" w:hAnsi="Times New Roman" w:cs="Times New Roman"/>
          <w:sz w:val="24"/>
          <w:szCs w:val="24"/>
        </w:rPr>
        <w:t xml:space="preserve">na opakující se nejasnosti ohledně evidence vypůjčeného majetku a dále na problematiku spolupráce mezi obcemi, kdy DSO jako příjemce </w:t>
      </w:r>
      <w:r>
        <w:rPr>
          <w:rFonts w:ascii="Times New Roman" w:hAnsi="Times New Roman" w:cs="Times New Roman"/>
          <w:sz w:val="24"/>
          <w:szCs w:val="24"/>
        </w:rPr>
        <w:t xml:space="preserve">externí </w:t>
      </w:r>
      <w:r w:rsidRPr="00A8008F">
        <w:rPr>
          <w:rFonts w:ascii="Times New Roman" w:hAnsi="Times New Roman" w:cs="Times New Roman"/>
          <w:sz w:val="24"/>
          <w:szCs w:val="24"/>
        </w:rPr>
        <w:t>dotace kompostéry eviduje po dobu udržitelnosti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008F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– vysvětlujeme, jak naložit s příspěvky členských obcí a následnému předání po uplynutí udržitelnosti dle dotačních pravidel.  </w:t>
      </w:r>
    </w:p>
    <w:p w14:paraId="098A907D" w14:textId="02D1BEA9" w:rsidR="00F27A59" w:rsidRDefault="00F27A59" w:rsidP="00F27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Obecně lze </w:t>
      </w:r>
      <w:r w:rsidR="00D653B0">
        <w:rPr>
          <w:rFonts w:ascii="Times New Roman" w:hAnsi="Times New Roman" w:cs="Times New Roman"/>
          <w:b/>
          <w:bCs/>
          <w:sz w:val="24"/>
          <w:szCs w:val="24"/>
        </w:rPr>
        <w:t xml:space="preserve">tento komplexní dotaz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využít jako vzor společných projektů, kdy </w:t>
      </w:r>
      <w:r w:rsidR="00D653B0">
        <w:rPr>
          <w:rFonts w:ascii="Times New Roman" w:hAnsi="Times New Roman" w:cs="Times New Roman"/>
          <w:b/>
          <w:bCs/>
          <w:sz w:val="24"/>
          <w:szCs w:val="24"/>
        </w:rPr>
        <w:t xml:space="preserve">investor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celý projekt čerpá dotaci s podmínkou majetkové evidence u </w:t>
      </w:r>
      <w:r w:rsidR="00D653B0">
        <w:rPr>
          <w:rFonts w:ascii="Times New Roman" w:hAnsi="Times New Roman" w:cs="Times New Roman"/>
          <w:b/>
          <w:bCs/>
          <w:sz w:val="24"/>
          <w:szCs w:val="24"/>
        </w:rPr>
        <w:t>investora po stanovenou dobu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 proto na </w:t>
      </w:r>
      <w:r w:rsidR="002B636E">
        <w:rPr>
          <w:rFonts w:ascii="Times New Roman" w:hAnsi="Times New Roman" w:cs="Times New Roman"/>
          <w:b/>
          <w:bCs/>
          <w:sz w:val="24"/>
          <w:szCs w:val="24"/>
        </w:rPr>
        <w:t>přispívající obce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nemůže být majetek převeden ihned po realizaci.</w:t>
      </w:r>
    </w:p>
    <w:p w14:paraId="79240D6F" w14:textId="77777777" w:rsidR="007D38C5" w:rsidRDefault="007D38C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0FC00" w14:textId="716788BF" w:rsidR="002523EB" w:rsidRDefault="008316E6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Dotaz:</w:t>
      </w:r>
    </w:p>
    <w:p w14:paraId="58305E2C" w14:textId="77777777" w:rsidR="00FF41F3" w:rsidRDefault="00FF41F3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84F80" w14:textId="3589E048" w:rsidR="002523EB" w:rsidRDefault="00DA4860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DSO pořídilo pro členské obce kompostéry</w:t>
      </w:r>
      <w:r w:rsidR="002523EB" w:rsidRPr="008316E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3EB" w:rsidRPr="008316E6">
        <w:rPr>
          <w:rFonts w:ascii="Times New Roman" w:hAnsi="Times New Roman" w:cs="Times New Roman"/>
          <w:i/>
          <w:iCs/>
          <w:sz w:val="24"/>
          <w:szCs w:val="24"/>
        </w:rPr>
        <w:t>Účtov</w:t>
      </w:r>
      <w:r w:rsidR="00EA4B03">
        <w:rPr>
          <w:rFonts w:ascii="Times New Roman" w:hAnsi="Times New Roman" w:cs="Times New Roman"/>
          <w:i/>
          <w:iCs/>
          <w:sz w:val="24"/>
          <w:szCs w:val="24"/>
        </w:rPr>
        <w:t xml:space="preserve">ány byly na účet 501 s pol. 5139, </w:t>
      </w:r>
      <w:r w:rsidR="00FF41F3">
        <w:rPr>
          <w:rFonts w:ascii="Times New Roman" w:hAnsi="Times New Roman" w:cs="Times New Roman"/>
          <w:i/>
          <w:iCs/>
          <w:sz w:val="24"/>
          <w:szCs w:val="24"/>
        </w:rPr>
        <w:t xml:space="preserve">par. </w:t>
      </w:r>
      <w:r w:rsidR="00EA4B03">
        <w:rPr>
          <w:rFonts w:ascii="Times New Roman" w:hAnsi="Times New Roman" w:cs="Times New Roman"/>
          <w:i/>
          <w:iCs/>
          <w:sz w:val="24"/>
          <w:szCs w:val="24"/>
        </w:rPr>
        <w:t>3725</w:t>
      </w:r>
      <w:r w:rsidR="000E2F14">
        <w:rPr>
          <w:rFonts w:ascii="Times New Roman" w:hAnsi="Times New Roman" w:cs="Times New Roman"/>
          <w:i/>
          <w:iCs/>
          <w:sz w:val="24"/>
          <w:szCs w:val="24"/>
        </w:rPr>
        <w:t>, zařazení 902 MD/ 999 D</w:t>
      </w:r>
      <w:r w:rsidR="00EA4B03">
        <w:rPr>
          <w:rFonts w:ascii="Times New Roman" w:hAnsi="Times New Roman" w:cs="Times New Roman"/>
          <w:i/>
          <w:iCs/>
          <w:sz w:val="24"/>
          <w:szCs w:val="24"/>
        </w:rPr>
        <w:t xml:space="preserve">. Na kompostéry </w:t>
      </w:r>
      <w:r w:rsidR="00FF41F3">
        <w:rPr>
          <w:rFonts w:ascii="Times New Roman" w:hAnsi="Times New Roman" w:cs="Times New Roman"/>
          <w:i/>
          <w:iCs/>
          <w:sz w:val="24"/>
          <w:szCs w:val="24"/>
        </w:rPr>
        <w:t>je čerpána dotace</w:t>
      </w:r>
      <w:r w:rsidR="00EA4B03">
        <w:rPr>
          <w:rFonts w:ascii="Times New Roman" w:hAnsi="Times New Roman" w:cs="Times New Roman"/>
          <w:i/>
          <w:iCs/>
          <w:sz w:val="24"/>
          <w:szCs w:val="24"/>
        </w:rPr>
        <w:t xml:space="preserve">, po dobu </w:t>
      </w:r>
      <w:proofErr w:type="gramStart"/>
      <w:r w:rsidR="00EA4B03">
        <w:rPr>
          <w:rFonts w:ascii="Times New Roman" w:hAnsi="Times New Roman" w:cs="Times New Roman"/>
          <w:i/>
          <w:iCs/>
          <w:sz w:val="24"/>
          <w:szCs w:val="24"/>
        </w:rPr>
        <w:t>5ti</w:t>
      </w:r>
      <w:proofErr w:type="gramEnd"/>
      <w:r w:rsidR="00EA4B03">
        <w:rPr>
          <w:rFonts w:ascii="Times New Roman" w:hAnsi="Times New Roman" w:cs="Times New Roman"/>
          <w:i/>
          <w:iCs/>
          <w:sz w:val="24"/>
          <w:szCs w:val="24"/>
        </w:rPr>
        <w:t xml:space="preserve"> let musí kompostéry evidovat DSO, obcím se </w:t>
      </w:r>
      <w:r w:rsidR="00FF41F3">
        <w:rPr>
          <w:rFonts w:ascii="Times New Roman" w:hAnsi="Times New Roman" w:cs="Times New Roman"/>
          <w:i/>
          <w:iCs/>
          <w:sz w:val="24"/>
          <w:szCs w:val="24"/>
        </w:rPr>
        <w:t xml:space="preserve">po tuto dobu </w:t>
      </w:r>
      <w:r w:rsidR="00EA4B03">
        <w:rPr>
          <w:rFonts w:ascii="Times New Roman" w:hAnsi="Times New Roman" w:cs="Times New Roman"/>
          <w:i/>
          <w:iCs/>
          <w:sz w:val="24"/>
          <w:szCs w:val="24"/>
        </w:rPr>
        <w:t xml:space="preserve">dají do výpůjčky. </w:t>
      </w:r>
      <w:r w:rsidR="00090885">
        <w:rPr>
          <w:rFonts w:ascii="Times New Roman" w:hAnsi="Times New Roman" w:cs="Times New Roman"/>
          <w:i/>
          <w:iCs/>
          <w:sz w:val="24"/>
          <w:szCs w:val="24"/>
        </w:rPr>
        <w:t xml:space="preserve">Členské obce zároveň dají kompostéry do výpůjčky občanům. </w:t>
      </w:r>
      <w:r w:rsidR="00EA4B03">
        <w:rPr>
          <w:rFonts w:ascii="Times New Roman" w:hAnsi="Times New Roman" w:cs="Times New Roman"/>
          <w:i/>
          <w:iCs/>
          <w:sz w:val="24"/>
          <w:szCs w:val="24"/>
        </w:rPr>
        <w:t>Po pěti letech na základě smlouvy o bezúplatném převodu přejdou kompostéry do vlastnictví členských obcí</w:t>
      </w:r>
      <w:r w:rsidR="00090885">
        <w:rPr>
          <w:rFonts w:ascii="Times New Roman" w:hAnsi="Times New Roman" w:cs="Times New Roman"/>
          <w:i/>
          <w:iCs/>
          <w:sz w:val="24"/>
          <w:szCs w:val="24"/>
        </w:rPr>
        <w:t xml:space="preserve">, které je následně převedou do vlastnictví občanů. </w:t>
      </w:r>
    </w:p>
    <w:p w14:paraId="41DDD1BC" w14:textId="1BE43FC8" w:rsidR="00EA4B03" w:rsidRPr="008316E6" w:rsidRDefault="00EA4B03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Každá obec</w:t>
      </w:r>
      <w:r w:rsidR="00AC4958">
        <w:rPr>
          <w:rFonts w:ascii="Times New Roman" w:hAnsi="Times New Roman" w:cs="Times New Roman"/>
          <w:i/>
          <w:iCs/>
          <w:sz w:val="24"/>
          <w:szCs w:val="24"/>
        </w:rPr>
        <w:t xml:space="preserve"> jednorázově při nákupu kompostérů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přispívá částkou 500 Kč na jeden kompostér, jak o tomto příspěvku účtovat a jak správně zachytit celý účetní případ? </w:t>
      </w:r>
    </w:p>
    <w:p w14:paraId="06F373A0" w14:textId="77777777" w:rsidR="002523EB" w:rsidRDefault="002523EB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B3408" w14:textId="2CDB89D0" w:rsidR="0027518F" w:rsidRDefault="0027518F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Odpověď</w:t>
      </w:r>
      <w:r w:rsidR="009B6C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FFA73B" w14:textId="77777777" w:rsidR="009B6CED" w:rsidRDefault="009B6CED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C60DE" w14:textId="1EA81110" w:rsidR="009B6CED" w:rsidRPr="009B6CED" w:rsidRDefault="009B6CED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 w:rsidRPr="009B6CED">
        <w:rPr>
          <w:rFonts w:ascii="Times New Roman" w:hAnsi="Times New Roman" w:cs="Times New Roman"/>
          <w:sz w:val="24"/>
          <w:szCs w:val="24"/>
        </w:rPr>
        <w:t>Jednotlivé otázky budeme řešit z pohledu DSO i členských obcí.</w:t>
      </w:r>
      <w:r w:rsidR="005154BC">
        <w:rPr>
          <w:rFonts w:ascii="Times New Roman" w:hAnsi="Times New Roman" w:cs="Times New Roman"/>
          <w:sz w:val="24"/>
          <w:szCs w:val="24"/>
        </w:rPr>
        <w:t xml:space="preserve"> V odpovědi neřešíme účtování dotace na kompostéry z veřejného rozpočtu, k tomu viz obecné odpovědi k dotacím (pozor na přímé/ nepřímé výdaje), jen zdůrazňujeme, že je potřeba posuzovat jednotkovou cenu kompostéru (netvořit soubory), tzn. dotace by v tomto případě měla být čerpána neinvestiční. </w:t>
      </w:r>
    </w:p>
    <w:p w14:paraId="02A6B0B5" w14:textId="352C6240" w:rsidR="000039C5" w:rsidRDefault="000039C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5D742" w14:textId="17E1E206" w:rsidR="000039C5" w:rsidRDefault="000039C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Podíl obcí zde řešíme jako transfer. DSO nemůže přefakturovat členským obcím kompostéry, které se nachází na jejich území, protože podle podmínek dotace z veřejného rozpočtu musí kompostéry po dobu pěti let majetkově evidovat DSO.</w:t>
      </w:r>
    </w:p>
    <w:p w14:paraId="297B74C6" w14:textId="77777777" w:rsidR="00663236" w:rsidRDefault="00663236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69E28" w14:textId="5FA52DAF" w:rsidR="0027518F" w:rsidRDefault="0042540D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Příspěvek na kompostéry</w:t>
      </w:r>
      <w:r w:rsidR="00B02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6DB179" w14:textId="77777777" w:rsidR="0042540D" w:rsidRDefault="0042540D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AEA76" w14:textId="6D58CABA" w:rsidR="0042540D" w:rsidRDefault="0042540D" w:rsidP="0042540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DSO</w:t>
      </w:r>
    </w:p>
    <w:p w14:paraId="25135BFD" w14:textId="76C4C918" w:rsidR="0042540D" w:rsidRDefault="0042540D" w:rsidP="0042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2540D">
        <w:rPr>
          <w:rFonts w:ascii="Times New Roman" w:hAnsi="Times New Roman" w:cs="Times New Roman"/>
          <w:sz w:val="24"/>
          <w:szCs w:val="24"/>
        </w:rPr>
        <w:t>ředpis</w:t>
      </w:r>
      <w:r>
        <w:rPr>
          <w:rFonts w:ascii="Times New Roman" w:hAnsi="Times New Roman" w:cs="Times New Roman"/>
          <w:sz w:val="24"/>
          <w:szCs w:val="24"/>
        </w:rPr>
        <w:t xml:space="preserve"> příspěvku</w:t>
      </w:r>
      <w:r w:rsidRPr="0042540D">
        <w:rPr>
          <w:rFonts w:ascii="Times New Roman" w:hAnsi="Times New Roman" w:cs="Times New Roman"/>
          <w:sz w:val="24"/>
          <w:szCs w:val="24"/>
        </w:rPr>
        <w:t xml:space="preserve"> 348</w:t>
      </w:r>
      <w:r>
        <w:rPr>
          <w:rFonts w:ascii="Times New Roman" w:hAnsi="Times New Roman" w:cs="Times New Roman"/>
          <w:sz w:val="24"/>
          <w:szCs w:val="24"/>
        </w:rPr>
        <w:t xml:space="preserve"> MD</w:t>
      </w:r>
      <w:r w:rsidRPr="004254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40D">
        <w:rPr>
          <w:rFonts w:ascii="Times New Roman" w:hAnsi="Times New Roman" w:cs="Times New Roman"/>
          <w:sz w:val="24"/>
          <w:szCs w:val="24"/>
        </w:rPr>
        <w:t>672</w:t>
      </w:r>
      <w:r>
        <w:rPr>
          <w:rFonts w:ascii="Times New Roman" w:hAnsi="Times New Roman" w:cs="Times New Roman"/>
          <w:sz w:val="24"/>
          <w:szCs w:val="24"/>
        </w:rPr>
        <w:t xml:space="preserve"> D,</w:t>
      </w:r>
      <w:r w:rsidRPr="0042540D">
        <w:rPr>
          <w:rFonts w:ascii="Times New Roman" w:hAnsi="Times New Roman" w:cs="Times New Roman"/>
          <w:sz w:val="24"/>
          <w:szCs w:val="24"/>
        </w:rPr>
        <w:t xml:space="preserve"> příjem </w:t>
      </w:r>
      <w:r>
        <w:rPr>
          <w:rFonts w:ascii="Times New Roman" w:hAnsi="Times New Roman" w:cs="Times New Roman"/>
          <w:sz w:val="24"/>
          <w:szCs w:val="24"/>
        </w:rPr>
        <w:t xml:space="preserve">231 MD/ 348 D, </w:t>
      </w:r>
      <w:r w:rsidRPr="0042540D">
        <w:rPr>
          <w:rFonts w:ascii="Times New Roman" w:hAnsi="Times New Roman" w:cs="Times New Roman"/>
          <w:sz w:val="24"/>
          <w:szCs w:val="24"/>
        </w:rPr>
        <w:t>pol. 412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78090F26" w14:textId="4407BAB7" w:rsidR="0042540D" w:rsidRDefault="0042540D" w:rsidP="004254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B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Pozn.</w:t>
      </w:r>
      <w:r w:rsidRPr="00DF6BB6">
        <w:rPr>
          <w:rFonts w:ascii="Times New Roman" w:hAnsi="Times New Roman" w:cs="Times New Roman"/>
          <w:i/>
          <w:iCs/>
          <w:sz w:val="24"/>
          <w:szCs w:val="24"/>
        </w:rPr>
        <w:t xml:space="preserve"> Pokud by projekt byl investiční (např. majetek na účtu 021, 022 apod.), pak by se místo účtu 672 měl použít účet 403 a položka 4221. </w:t>
      </w:r>
    </w:p>
    <w:p w14:paraId="2A000136" w14:textId="77777777" w:rsidR="009C2784" w:rsidRPr="00DF6BB6" w:rsidRDefault="009C2784" w:rsidP="0042540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9AC0A5" w14:textId="1795D742" w:rsidR="009656B7" w:rsidRPr="00AC4958" w:rsidRDefault="00AC4958" w:rsidP="0096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C4958">
        <w:rPr>
          <w:rFonts w:ascii="Times New Roman" w:hAnsi="Times New Roman" w:cs="Times New Roman"/>
          <w:b/>
          <w:bCs/>
          <w:sz w:val="24"/>
          <w:szCs w:val="24"/>
        </w:rPr>
        <w:t>Upozornění:</w:t>
      </w:r>
      <w:r w:rsidRPr="00AC4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C4958">
        <w:rPr>
          <w:rFonts w:ascii="Times New Roman" w:hAnsi="Times New Roman" w:cs="Times New Roman"/>
          <w:sz w:val="24"/>
          <w:szCs w:val="24"/>
        </w:rPr>
        <w:t xml:space="preserve"> neinvestiční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AC4958">
        <w:rPr>
          <w:rFonts w:ascii="Times New Roman" w:hAnsi="Times New Roman" w:cs="Times New Roman"/>
          <w:sz w:val="24"/>
          <w:szCs w:val="24"/>
        </w:rPr>
        <w:t xml:space="preserve"> příspěvk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C4958">
        <w:rPr>
          <w:rFonts w:ascii="Times New Roman" w:hAnsi="Times New Roman" w:cs="Times New Roman"/>
          <w:sz w:val="24"/>
          <w:szCs w:val="24"/>
        </w:rPr>
        <w:t xml:space="preserve"> je nutné výnos zachytit do období nákladu</w:t>
      </w:r>
      <w:r>
        <w:rPr>
          <w:rFonts w:ascii="Times New Roman" w:hAnsi="Times New Roman" w:cs="Times New Roman"/>
          <w:sz w:val="24"/>
          <w:szCs w:val="24"/>
        </w:rPr>
        <w:t xml:space="preserve"> (501)</w:t>
      </w:r>
      <w:r w:rsidRPr="00AC49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tomto případě je příspěvek</w:t>
      </w:r>
      <w:r w:rsidR="009656B7">
        <w:rPr>
          <w:rFonts w:ascii="Times New Roman" w:hAnsi="Times New Roman" w:cs="Times New Roman"/>
          <w:sz w:val="24"/>
          <w:szCs w:val="24"/>
        </w:rPr>
        <w:t xml:space="preserve"> (bez vypořádání)</w:t>
      </w:r>
      <w:r>
        <w:rPr>
          <w:rFonts w:ascii="Times New Roman" w:hAnsi="Times New Roman" w:cs="Times New Roman"/>
          <w:sz w:val="24"/>
          <w:szCs w:val="24"/>
        </w:rPr>
        <w:t xml:space="preserve"> poskytnut jednorázově při nákupu kompostérů, tzn. z hlediska časového rozlišení není potřeba to nijak řešit.  </w:t>
      </w:r>
      <w:r w:rsidR="009656B7">
        <w:rPr>
          <w:rFonts w:ascii="Times New Roman" w:hAnsi="Times New Roman" w:cs="Times New Roman"/>
          <w:sz w:val="24"/>
          <w:szCs w:val="24"/>
        </w:rPr>
        <w:t>Kdyby se jednalo o příspěvek bez vypořádání, ale byl přijat dříve, než vznikl náklad z pořízení kompostérů, měl by se u příjem účtovat 231 MD/ 384 D.</w:t>
      </w:r>
    </w:p>
    <w:p w14:paraId="35335EF2" w14:textId="51DD4219" w:rsidR="00AC4958" w:rsidRPr="00AC4958" w:rsidRDefault="00AC4958" w:rsidP="00AC4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účtování je nutné vždy zohlednit veškeré sjednané okolnosti – pokud by bylo sjednáno vypořádání příspěvku, </w:t>
      </w:r>
      <w:r w:rsidR="00CF652B">
        <w:rPr>
          <w:rFonts w:ascii="Times New Roman" w:hAnsi="Times New Roman" w:cs="Times New Roman"/>
          <w:sz w:val="24"/>
          <w:szCs w:val="24"/>
        </w:rPr>
        <w:t>je nutné účtovat klasickým postupem jako o transferu s vypořádáním – příjem peněz před vypořádáním se účtuje jako záloha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7084E">
        <w:rPr>
          <w:rFonts w:ascii="Times New Roman" w:hAnsi="Times New Roman" w:cs="Times New Roman"/>
          <w:sz w:val="24"/>
          <w:szCs w:val="24"/>
        </w:rPr>
        <w:t xml:space="preserve">účty 374, </w:t>
      </w:r>
      <w:r>
        <w:rPr>
          <w:rFonts w:ascii="Times New Roman" w:hAnsi="Times New Roman" w:cs="Times New Roman"/>
          <w:sz w:val="24"/>
          <w:szCs w:val="24"/>
        </w:rPr>
        <w:t>472</w:t>
      </w:r>
      <w:r w:rsidR="0057084E">
        <w:rPr>
          <w:rFonts w:ascii="Times New Roman" w:hAnsi="Times New Roman" w:cs="Times New Roman"/>
          <w:sz w:val="24"/>
          <w:szCs w:val="24"/>
        </w:rPr>
        <w:t xml:space="preserve"> u přijímající obce, účty 373, 471 u poskytující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56B7">
        <w:rPr>
          <w:rFonts w:ascii="Times New Roman" w:hAnsi="Times New Roman" w:cs="Times New Roman"/>
          <w:sz w:val="24"/>
          <w:szCs w:val="24"/>
        </w:rPr>
        <w:t>.</w:t>
      </w:r>
      <w:r w:rsidR="009656B7" w:rsidRPr="009656B7">
        <w:rPr>
          <w:rFonts w:ascii="Times New Roman" w:hAnsi="Times New Roman" w:cs="Times New Roman"/>
          <w:sz w:val="24"/>
          <w:szCs w:val="24"/>
        </w:rPr>
        <w:t xml:space="preserve"> </w:t>
      </w:r>
      <w:r w:rsidR="009656B7">
        <w:rPr>
          <w:rFonts w:ascii="Times New Roman" w:hAnsi="Times New Roman" w:cs="Times New Roman"/>
          <w:sz w:val="24"/>
          <w:szCs w:val="24"/>
        </w:rPr>
        <w:t xml:space="preserve">Vždy k 31.12. by se měla účtovat dohada spotřebované výše transferu zápisem 388 MD/ 672 D u přijímající obce, 572 MD/ 389 D u poskytující obce apod. </w:t>
      </w:r>
    </w:p>
    <w:p w14:paraId="0C49357A" w14:textId="77777777" w:rsidR="0042540D" w:rsidRDefault="0042540D" w:rsidP="004254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BFFF" w14:textId="77777777" w:rsidR="009C2784" w:rsidRPr="0042540D" w:rsidRDefault="009C2784" w:rsidP="004254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B7946" w14:textId="267E3C18" w:rsidR="0042540D" w:rsidRPr="0042540D" w:rsidRDefault="0042540D" w:rsidP="0042540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Členská obec</w:t>
      </w:r>
    </w:p>
    <w:p w14:paraId="609726BB" w14:textId="4FC4E8C5" w:rsidR="00DF6BB6" w:rsidRPr="00DF6BB6" w:rsidRDefault="00DF6BB6" w:rsidP="00DF6BB6">
      <w:pPr>
        <w:jc w:val="both"/>
        <w:rPr>
          <w:rFonts w:ascii="Times New Roman" w:hAnsi="Times New Roman" w:cs="Times New Roman"/>
          <w:sz w:val="24"/>
          <w:szCs w:val="24"/>
        </w:rPr>
      </w:pPr>
      <w:r w:rsidRPr="00DF6BB6">
        <w:rPr>
          <w:rFonts w:ascii="Times New Roman" w:hAnsi="Times New Roman" w:cs="Times New Roman"/>
          <w:sz w:val="24"/>
          <w:szCs w:val="24"/>
        </w:rPr>
        <w:t xml:space="preserve">Předpis příspěvku </w:t>
      </w:r>
      <w:r>
        <w:rPr>
          <w:rFonts w:ascii="Times New Roman" w:hAnsi="Times New Roman" w:cs="Times New Roman"/>
          <w:sz w:val="24"/>
          <w:szCs w:val="24"/>
        </w:rPr>
        <w:t>572</w:t>
      </w:r>
      <w:r w:rsidRPr="00DF6BB6">
        <w:rPr>
          <w:rFonts w:ascii="Times New Roman" w:hAnsi="Times New Roman" w:cs="Times New Roman"/>
          <w:sz w:val="24"/>
          <w:szCs w:val="24"/>
        </w:rPr>
        <w:t xml:space="preserve"> MD/ 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DF6BB6">
        <w:rPr>
          <w:rFonts w:ascii="Times New Roman" w:hAnsi="Times New Roman" w:cs="Times New Roman"/>
          <w:sz w:val="24"/>
          <w:szCs w:val="24"/>
        </w:rPr>
        <w:t xml:space="preserve"> D, </w:t>
      </w:r>
      <w:r>
        <w:rPr>
          <w:rFonts w:ascii="Times New Roman" w:hAnsi="Times New Roman" w:cs="Times New Roman"/>
          <w:sz w:val="24"/>
          <w:szCs w:val="24"/>
        </w:rPr>
        <w:t>výdaj</w:t>
      </w:r>
      <w:r w:rsidRPr="00DF6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DF6BB6">
        <w:rPr>
          <w:rFonts w:ascii="Times New Roman" w:hAnsi="Times New Roman" w:cs="Times New Roman"/>
          <w:sz w:val="24"/>
          <w:szCs w:val="24"/>
        </w:rPr>
        <w:t xml:space="preserve"> MD/ </w:t>
      </w:r>
      <w:r>
        <w:rPr>
          <w:rFonts w:ascii="Times New Roman" w:hAnsi="Times New Roman" w:cs="Times New Roman"/>
          <w:sz w:val="24"/>
          <w:szCs w:val="24"/>
        </w:rPr>
        <w:t>231</w:t>
      </w:r>
      <w:r w:rsidRPr="00DF6BB6">
        <w:rPr>
          <w:rFonts w:ascii="Times New Roman" w:hAnsi="Times New Roman" w:cs="Times New Roman"/>
          <w:sz w:val="24"/>
          <w:szCs w:val="24"/>
        </w:rPr>
        <w:t xml:space="preserve"> D, </w:t>
      </w:r>
      <w:r>
        <w:rPr>
          <w:rFonts w:ascii="Times New Roman" w:hAnsi="Times New Roman" w:cs="Times New Roman"/>
          <w:sz w:val="24"/>
          <w:szCs w:val="24"/>
        </w:rPr>
        <w:t xml:space="preserve">odpa 3725, </w:t>
      </w:r>
      <w:r w:rsidRPr="00DF6BB6">
        <w:rPr>
          <w:rFonts w:ascii="Times New Roman" w:hAnsi="Times New Roman" w:cs="Times New Roman"/>
          <w:sz w:val="24"/>
          <w:szCs w:val="24"/>
        </w:rPr>
        <w:t>pol.</w:t>
      </w:r>
      <w:r>
        <w:rPr>
          <w:rFonts w:ascii="Times New Roman" w:hAnsi="Times New Roman" w:cs="Times New Roman"/>
          <w:sz w:val="24"/>
          <w:szCs w:val="24"/>
        </w:rPr>
        <w:t xml:space="preserve"> 5329. </w:t>
      </w:r>
    </w:p>
    <w:p w14:paraId="6E8F5A7A" w14:textId="30C56095" w:rsidR="00B97786" w:rsidRPr="006F5078" w:rsidRDefault="00DF6BB6" w:rsidP="00B97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B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Pozn.</w:t>
      </w:r>
      <w:r w:rsidRPr="00DF6B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7786" w:rsidRPr="00B97786">
        <w:rPr>
          <w:rFonts w:ascii="Times New Roman" w:hAnsi="Times New Roman" w:cs="Times New Roman"/>
          <w:i/>
          <w:iCs/>
          <w:sz w:val="24"/>
          <w:szCs w:val="24"/>
        </w:rPr>
        <w:t xml:space="preserve">Je nutné </w:t>
      </w:r>
      <w:r w:rsidR="00B97786">
        <w:rPr>
          <w:rFonts w:ascii="Times New Roman" w:hAnsi="Times New Roman" w:cs="Times New Roman"/>
          <w:i/>
          <w:iCs/>
          <w:sz w:val="24"/>
          <w:szCs w:val="24"/>
        </w:rPr>
        <w:t>se s DSO</w:t>
      </w:r>
      <w:r w:rsidR="00B97786" w:rsidRPr="00B97786">
        <w:rPr>
          <w:rFonts w:ascii="Times New Roman" w:hAnsi="Times New Roman" w:cs="Times New Roman"/>
          <w:i/>
          <w:iCs/>
          <w:sz w:val="24"/>
          <w:szCs w:val="24"/>
        </w:rPr>
        <w:t xml:space="preserve"> dohodnout, aby vyšla </w:t>
      </w:r>
      <w:proofErr w:type="gramStart"/>
      <w:r w:rsidR="00B97786" w:rsidRPr="00B97786">
        <w:rPr>
          <w:rFonts w:ascii="Times New Roman" w:hAnsi="Times New Roman" w:cs="Times New Roman"/>
          <w:i/>
          <w:iCs/>
          <w:sz w:val="24"/>
          <w:szCs w:val="24"/>
        </w:rPr>
        <w:t>konsolidace - účtovat</w:t>
      </w:r>
      <w:proofErr w:type="gramEnd"/>
      <w:r w:rsidR="00B97786" w:rsidRPr="00B97786">
        <w:rPr>
          <w:rFonts w:ascii="Times New Roman" w:hAnsi="Times New Roman" w:cs="Times New Roman"/>
          <w:i/>
          <w:iCs/>
          <w:sz w:val="24"/>
          <w:szCs w:val="24"/>
        </w:rPr>
        <w:t xml:space="preserve"> z hlediska RS jako transfer</w:t>
      </w:r>
      <w:r w:rsidR="00B977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96C0A8" w14:textId="0C8EFFC5" w:rsidR="00B97786" w:rsidRPr="006F5078" w:rsidRDefault="00DF6BB6" w:rsidP="00B97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BB6">
        <w:rPr>
          <w:rFonts w:ascii="Times New Roman" w:hAnsi="Times New Roman" w:cs="Times New Roman"/>
          <w:i/>
          <w:iCs/>
          <w:sz w:val="24"/>
          <w:szCs w:val="24"/>
        </w:rPr>
        <w:t>Pokud by projekt byl investiční (např. majetek na účtu 021, 022 apod.), pak by 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použila položka 6349. Ostatní účtování se nemění – i investiční transfer účtuje poskytovatel na účet 572. </w:t>
      </w:r>
      <w:r w:rsidRPr="00B977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D57B8D" w14:textId="77777777" w:rsidR="00B021E7" w:rsidRDefault="00B021E7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E771F" w14:textId="77777777" w:rsidR="009C2784" w:rsidRDefault="009C2784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9B7C8" w14:textId="25BD93A2" w:rsidR="00716B3A" w:rsidRDefault="00716B3A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Výpůjčka</w:t>
      </w:r>
    </w:p>
    <w:p w14:paraId="234EC2CF" w14:textId="77777777" w:rsidR="00716B3A" w:rsidRDefault="00716B3A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1B024" w14:textId="402EABF9" w:rsidR="00716B3A" w:rsidRDefault="00716B3A" w:rsidP="00716B3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DSO</w:t>
      </w:r>
    </w:p>
    <w:p w14:paraId="2D750313" w14:textId="10E1B442" w:rsidR="00405EFB" w:rsidRDefault="000E2F14" w:rsidP="00716B3A">
      <w:pPr>
        <w:jc w:val="both"/>
        <w:rPr>
          <w:rFonts w:ascii="Times New Roman" w:hAnsi="Times New Roman" w:cs="Times New Roman"/>
          <w:sz w:val="24"/>
          <w:szCs w:val="24"/>
        </w:rPr>
      </w:pPr>
      <w:r w:rsidRPr="000E2F14">
        <w:rPr>
          <w:rFonts w:ascii="Times New Roman" w:hAnsi="Times New Roman" w:cs="Times New Roman"/>
          <w:sz w:val="24"/>
          <w:szCs w:val="24"/>
        </w:rPr>
        <w:t xml:space="preserve">Kompostéry eviduje DSO po dobu udržitelnosti dotace na účtu 902. </w:t>
      </w:r>
      <w:r>
        <w:rPr>
          <w:rFonts w:ascii="Times New Roman" w:hAnsi="Times New Roman" w:cs="Times New Roman"/>
          <w:sz w:val="24"/>
          <w:szCs w:val="24"/>
        </w:rPr>
        <w:t xml:space="preserve">Jako půjčitel o výpůjčce nijak neúčtuje, eviduje jí jen uzavřenou smlouvou. </w:t>
      </w:r>
      <w:r w:rsidR="00876C50">
        <w:rPr>
          <w:rFonts w:ascii="Times New Roman" w:hAnsi="Times New Roman" w:cs="Times New Roman"/>
          <w:sz w:val="24"/>
          <w:szCs w:val="24"/>
        </w:rPr>
        <w:t xml:space="preserve">Na kartě majetku je vhodné poznamenat informaci o výpůjčce a k inventuře mít smlouvu k dispozici. </w:t>
      </w:r>
    </w:p>
    <w:p w14:paraId="5F234116" w14:textId="0E98EA16" w:rsidR="00716B3A" w:rsidRDefault="000E2F14" w:rsidP="00716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Upozorňujeme </w:t>
      </w:r>
      <w:r w:rsidR="00A44560">
        <w:rPr>
          <w:rFonts w:ascii="Times New Roman" w:hAnsi="Times New Roman" w:cs="Times New Roman"/>
          <w:sz w:val="24"/>
          <w:szCs w:val="24"/>
        </w:rPr>
        <w:t xml:space="preserve">zde okrajově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05EFB">
        <w:rPr>
          <w:rFonts w:ascii="Times New Roman" w:hAnsi="Times New Roman" w:cs="Times New Roman"/>
          <w:sz w:val="24"/>
          <w:szCs w:val="24"/>
        </w:rPr>
        <w:t>právní náležitosti výpůjčky:</w:t>
      </w:r>
    </w:p>
    <w:p w14:paraId="638E31A1" w14:textId="4E04604C" w:rsidR="00405EFB" w:rsidRDefault="00405EFB" w:rsidP="00405EF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si ZO nevyhradí pravomoc, schvaluje smlouvu o výpůjčce rada (kde není rada, tam starosta). </w:t>
      </w:r>
    </w:p>
    <w:p w14:paraId="5385BBD5" w14:textId="77777777" w:rsidR="00425D77" w:rsidRDefault="00425D77" w:rsidP="00425D7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163794" w14:textId="69732A58" w:rsidR="00405EFB" w:rsidRDefault="00405EFB" w:rsidP="00405EF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EFB">
        <w:rPr>
          <w:rFonts w:ascii="Times New Roman" w:hAnsi="Times New Roman" w:cs="Times New Roman"/>
          <w:sz w:val="24"/>
          <w:szCs w:val="24"/>
        </w:rPr>
        <w:t xml:space="preserve">Smlouva </w:t>
      </w:r>
      <w:r>
        <w:rPr>
          <w:rFonts w:ascii="Times New Roman" w:hAnsi="Times New Roman" w:cs="Times New Roman"/>
          <w:sz w:val="24"/>
          <w:szCs w:val="24"/>
        </w:rPr>
        <w:t xml:space="preserve">nemusí být povinně ze zákona uzavřena písemně, </w:t>
      </w:r>
      <w:r w:rsidRPr="00405EFB">
        <w:rPr>
          <w:rFonts w:ascii="Times New Roman" w:hAnsi="Times New Roman" w:cs="Times New Roman"/>
          <w:sz w:val="24"/>
          <w:szCs w:val="24"/>
        </w:rPr>
        <w:t xml:space="preserve">nicméně pro zvýšení právní jistoty je vhodnější písemná forma s přesnou specifikací přenechávané věci </w:t>
      </w:r>
      <w:r>
        <w:rPr>
          <w:rFonts w:ascii="Times New Roman" w:hAnsi="Times New Roman" w:cs="Times New Roman"/>
          <w:sz w:val="24"/>
          <w:szCs w:val="24"/>
        </w:rPr>
        <w:t>a souvisejících práv a povinností.</w:t>
      </w:r>
    </w:p>
    <w:p w14:paraId="779C4C5C" w14:textId="77777777" w:rsidR="00425D77" w:rsidRPr="00405EFB" w:rsidRDefault="00425D77" w:rsidP="00425D7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734C7CF" w14:textId="22F94379" w:rsidR="003B5BB2" w:rsidRPr="003B5BB2" w:rsidRDefault="00405EFB" w:rsidP="003B5BB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Výpůjčka je bezplatná – objevují se stále případy, kdy jsou chybně uzavírány smlouvy o výpůjčce s úplatou. </w:t>
      </w:r>
    </w:p>
    <w:p w14:paraId="241F74B8" w14:textId="3E9692DC" w:rsidR="00405EFB" w:rsidRPr="00405EFB" w:rsidRDefault="00405EFB" w:rsidP="00405EF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Pozn.</w:t>
      </w:r>
      <w:r w:rsidRPr="00405EFB">
        <w:rPr>
          <w:rFonts w:ascii="Times New Roman" w:hAnsi="Times New Roman" w:cs="Times New Roman"/>
          <w:i/>
          <w:iCs/>
          <w:sz w:val="24"/>
          <w:szCs w:val="24"/>
        </w:rPr>
        <w:t xml:space="preserve"> Vzhledem k tomu, že je zde čerpána dotace z veřejného rozpočtu, tak pravidla většinou neumožňují vybírat po dobu udržitelnosti nájemné. Proto se v praxi užívání věci jinou osobou řeší </w:t>
      </w:r>
      <w:r w:rsidR="003B5BB2">
        <w:rPr>
          <w:rFonts w:ascii="Times New Roman" w:hAnsi="Times New Roman" w:cs="Times New Roman"/>
          <w:i/>
          <w:iCs/>
          <w:sz w:val="24"/>
          <w:szCs w:val="24"/>
        </w:rPr>
        <w:t xml:space="preserve">v těchto případech </w:t>
      </w:r>
      <w:r w:rsidRPr="00405EFB">
        <w:rPr>
          <w:rFonts w:ascii="Times New Roman" w:hAnsi="Times New Roman" w:cs="Times New Roman"/>
          <w:i/>
          <w:iCs/>
          <w:sz w:val="24"/>
          <w:szCs w:val="24"/>
        </w:rPr>
        <w:t xml:space="preserve">právě formou výpůjčky (u zřízené příspěvkové organizace přichází v úvahu ještě svěření majetku na základě zřizovací listiny). </w:t>
      </w:r>
    </w:p>
    <w:p w14:paraId="140141AB" w14:textId="252423E6" w:rsidR="00716B3A" w:rsidRDefault="00D118B5" w:rsidP="00716B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Hodnot</w:t>
      </w:r>
      <w:r w:rsidR="003B5BB2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BB2">
        <w:rPr>
          <w:rFonts w:ascii="Times New Roman" w:hAnsi="Times New Roman" w:cs="Times New Roman"/>
          <w:b/>
          <w:bCs/>
          <w:sz w:val="24"/>
          <w:szCs w:val="24"/>
        </w:rPr>
        <w:t xml:space="preserve">kompostérů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neeviduje </w:t>
      </w:r>
      <w:r w:rsidR="003B5BB2">
        <w:rPr>
          <w:rFonts w:ascii="Times New Roman" w:hAnsi="Times New Roman" w:cs="Times New Roman"/>
          <w:b/>
          <w:bCs/>
          <w:sz w:val="24"/>
          <w:szCs w:val="24"/>
        </w:rPr>
        <w:t xml:space="preserve">DSO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účtech 923 (krátkodobá výpůjčka) ani 924 (dlouhodobá výpůjčka). Na těchto účtech se má evidovat podmíněná pohledávka ve výši škody v případě poškození vypůjčeného majetku – v praxi nevyužitelné. </w:t>
      </w:r>
    </w:p>
    <w:p w14:paraId="4F2D934A" w14:textId="77777777" w:rsidR="00140E88" w:rsidRPr="00716B3A" w:rsidRDefault="00140E88" w:rsidP="00716B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2DD75" w14:textId="256CA874" w:rsidR="00716B3A" w:rsidRPr="00716B3A" w:rsidRDefault="00716B3A" w:rsidP="00716B3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Členská obec</w:t>
      </w:r>
    </w:p>
    <w:p w14:paraId="1BDC5BD7" w14:textId="0CDDD9F3" w:rsidR="00D118B5" w:rsidRDefault="00C053CF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 w:rsidRPr="00D118B5">
        <w:rPr>
          <w:rFonts w:ascii="Times New Roman" w:hAnsi="Times New Roman" w:cs="Times New Roman"/>
          <w:sz w:val="24"/>
          <w:szCs w:val="24"/>
        </w:rPr>
        <w:t xml:space="preserve">Obec </w:t>
      </w:r>
      <w:r w:rsidR="00015AF6">
        <w:rPr>
          <w:rFonts w:ascii="Times New Roman" w:hAnsi="Times New Roman" w:cs="Times New Roman"/>
          <w:sz w:val="24"/>
          <w:szCs w:val="24"/>
        </w:rPr>
        <w:t xml:space="preserve">kompostéry vypůjčené od DSO </w:t>
      </w:r>
      <w:r w:rsidR="00D118B5">
        <w:rPr>
          <w:rFonts w:ascii="Times New Roman" w:hAnsi="Times New Roman" w:cs="Times New Roman"/>
          <w:sz w:val="24"/>
          <w:szCs w:val="24"/>
        </w:rPr>
        <w:t xml:space="preserve">účetně </w:t>
      </w:r>
      <w:r w:rsidRPr="00D118B5">
        <w:rPr>
          <w:rFonts w:ascii="Times New Roman" w:hAnsi="Times New Roman" w:cs="Times New Roman"/>
          <w:sz w:val="24"/>
          <w:szCs w:val="24"/>
        </w:rPr>
        <w:t>neeviduje.</w:t>
      </w:r>
      <w:r w:rsidR="00D118B5" w:rsidRPr="00D118B5">
        <w:rPr>
          <w:rFonts w:ascii="Times New Roman" w:hAnsi="Times New Roman" w:cs="Times New Roman"/>
          <w:sz w:val="24"/>
          <w:szCs w:val="24"/>
        </w:rPr>
        <w:t xml:space="preserve"> Kompostéry jsou v majetkové evidenci DSO. </w:t>
      </w:r>
      <w:r w:rsidR="00D118B5">
        <w:rPr>
          <w:rFonts w:ascii="Times New Roman" w:hAnsi="Times New Roman" w:cs="Times New Roman"/>
          <w:sz w:val="24"/>
          <w:szCs w:val="24"/>
        </w:rPr>
        <w:t xml:space="preserve"> Je vhodné mimoúčetně evidovat uzavřenou smlouvu, mj. kvůli ochraně vypůjčeného majetku. </w:t>
      </w:r>
    </w:p>
    <w:p w14:paraId="61EAC445" w14:textId="2A86C3FA" w:rsidR="00716B3A" w:rsidRPr="00D118B5" w:rsidRDefault="00C053CF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 w:rsidRPr="00D118B5">
        <w:rPr>
          <w:rFonts w:ascii="Times New Roman" w:hAnsi="Times New Roman" w:cs="Times New Roman"/>
          <w:sz w:val="24"/>
          <w:szCs w:val="24"/>
        </w:rPr>
        <w:t xml:space="preserve">Objevují se výklady, že by vypůjčitel měl vypůjčený majetek evidovat na podrozvaze. Obsahově na to není určen žádný podrozvahový účet. Z hlediska názvu účtů </w:t>
      </w:r>
      <w:r w:rsidR="00D118B5" w:rsidRPr="00D118B5">
        <w:rPr>
          <w:rFonts w:ascii="Times New Roman" w:hAnsi="Times New Roman" w:cs="Times New Roman"/>
          <w:sz w:val="24"/>
          <w:szCs w:val="24"/>
        </w:rPr>
        <w:t xml:space="preserve">je výpůjčka zmíněna u účtu 965 (krátkodobý) a 966 (dlouhodobý). </w:t>
      </w:r>
    </w:p>
    <w:p w14:paraId="60E8ACF9" w14:textId="1AE67DE7" w:rsidR="001E40D9" w:rsidRDefault="001E40D9" w:rsidP="00D118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D118B5" w:rsidRPr="00D118B5">
        <w:rPr>
          <w:rFonts w:ascii="Times New Roman" w:hAnsi="Times New Roman" w:cs="Times New Roman"/>
          <w:b/>
          <w:bCs/>
          <w:sz w:val="24"/>
          <w:szCs w:val="24"/>
        </w:rPr>
        <w:t xml:space="preserve"> účtu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965 ani </w:t>
      </w:r>
      <w:r w:rsidR="00D118B5" w:rsidRPr="00D118B5">
        <w:rPr>
          <w:rFonts w:ascii="Times New Roman" w:hAnsi="Times New Roman" w:cs="Times New Roman"/>
          <w:b/>
          <w:bCs/>
          <w:sz w:val="24"/>
          <w:szCs w:val="24"/>
        </w:rPr>
        <w:t xml:space="preserve">966 nemá být účtována hodnota majetku ve výpůjčce, ale pouze podmíněný závazek z titulu jeho poškození, tedy situace, pokud byste měli ve smlouvě vyčísleno, kolik je </w:t>
      </w:r>
      <w:r>
        <w:rPr>
          <w:rFonts w:ascii="Times New Roman" w:hAnsi="Times New Roman" w:cs="Times New Roman"/>
          <w:b/>
          <w:bCs/>
          <w:sz w:val="24"/>
          <w:szCs w:val="24"/>
        </w:rPr>
        <w:t>členská obec</w:t>
      </w:r>
      <w:r w:rsidR="00D118B5" w:rsidRPr="00D118B5">
        <w:rPr>
          <w:rFonts w:ascii="Times New Roman" w:hAnsi="Times New Roman" w:cs="Times New Roman"/>
          <w:b/>
          <w:bCs/>
          <w:sz w:val="24"/>
          <w:szCs w:val="24"/>
        </w:rPr>
        <w:t xml:space="preserve"> povinna při škodě na </w:t>
      </w:r>
      <w:r w:rsidR="0088225F">
        <w:rPr>
          <w:rFonts w:ascii="Times New Roman" w:hAnsi="Times New Roman" w:cs="Times New Roman"/>
          <w:b/>
          <w:bCs/>
          <w:sz w:val="24"/>
          <w:szCs w:val="24"/>
        </w:rPr>
        <w:t>kompostérech</w:t>
      </w:r>
      <w:r w:rsidR="00D118B5" w:rsidRPr="00D118B5">
        <w:rPr>
          <w:rFonts w:ascii="Times New Roman" w:hAnsi="Times New Roman" w:cs="Times New Roman"/>
          <w:b/>
          <w:bCs/>
          <w:sz w:val="24"/>
          <w:szCs w:val="24"/>
        </w:rPr>
        <w:t xml:space="preserve"> zaplatit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DSO (DSO by evidoval</w:t>
      </w:r>
      <w:r w:rsidR="0088225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účtu 923 nebo 924 viz výše)</w:t>
      </w:r>
      <w:r w:rsidR="00D118B5" w:rsidRPr="00D118B5">
        <w:rPr>
          <w:rFonts w:ascii="Times New Roman" w:hAnsi="Times New Roman" w:cs="Times New Roman"/>
          <w:b/>
          <w:bCs/>
          <w:sz w:val="24"/>
          <w:szCs w:val="24"/>
        </w:rPr>
        <w:t>. Je ale v</w:t>
      </w:r>
      <w:r w:rsidR="0088225F">
        <w:rPr>
          <w:rFonts w:ascii="Times New Roman" w:hAnsi="Times New Roman" w:cs="Times New Roman"/>
          <w:b/>
          <w:bCs/>
          <w:sz w:val="24"/>
          <w:szCs w:val="24"/>
        </w:rPr>
        <w:t xml:space="preserve"> podstatě</w:t>
      </w:r>
      <w:r w:rsidR="00D118B5" w:rsidRPr="00D118B5">
        <w:rPr>
          <w:rFonts w:ascii="Times New Roman" w:hAnsi="Times New Roman" w:cs="Times New Roman"/>
          <w:b/>
          <w:bCs/>
          <w:sz w:val="24"/>
          <w:szCs w:val="24"/>
        </w:rPr>
        <w:t xml:space="preserve"> nemožné to správně vyčíslit, i kdyby nějaký závazek sjednán byl, takže v praxi se většinou o tomto neúčtuje.</w:t>
      </w:r>
    </w:p>
    <w:p w14:paraId="2A92E25A" w14:textId="14B59AFE" w:rsidR="00D118B5" w:rsidRPr="00D118B5" w:rsidRDefault="001E40D9" w:rsidP="00D118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40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Pozn.</w:t>
      </w:r>
      <w:r w:rsidRPr="001E40D9">
        <w:rPr>
          <w:rFonts w:ascii="Times New Roman" w:hAnsi="Times New Roman" w:cs="Times New Roman"/>
          <w:i/>
          <w:iCs/>
          <w:sz w:val="24"/>
          <w:szCs w:val="24"/>
        </w:rPr>
        <w:t xml:space="preserve"> Pro argumentaci uvádíme i c</w:t>
      </w:r>
      <w:r w:rsidR="00D118B5" w:rsidRPr="00D118B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E40D9">
        <w:rPr>
          <w:rFonts w:ascii="Times New Roman" w:hAnsi="Times New Roman" w:cs="Times New Roman"/>
          <w:i/>
          <w:iCs/>
          <w:sz w:val="24"/>
          <w:szCs w:val="24"/>
        </w:rPr>
        <w:t>taci</w:t>
      </w:r>
      <w:r w:rsidR="00D118B5" w:rsidRPr="00D118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40D9">
        <w:rPr>
          <w:rFonts w:ascii="Times New Roman" w:hAnsi="Times New Roman" w:cs="Times New Roman"/>
          <w:i/>
          <w:iCs/>
          <w:sz w:val="24"/>
          <w:szCs w:val="24"/>
        </w:rPr>
        <w:t>obsahové náplně</w:t>
      </w:r>
      <w:r w:rsidR="00D118B5" w:rsidRPr="00D118B5">
        <w:rPr>
          <w:rFonts w:ascii="Times New Roman" w:hAnsi="Times New Roman" w:cs="Times New Roman"/>
          <w:i/>
          <w:iCs/>
          <w:sz w:val="24"/>
          <w:szCs w:val="24"/>
        </w:rPr>
        <w:t xml:space="preserve"> účtu 966 z</w:t>
      </w:r>
      <w:r w:rsidRPr="001E40D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118B5" w:rsidRPr="00D118B5">
        <w:rPr>
          <w:rFonts w:ascii="Times New Roman" w:hAnsi="Times New Roman" w:cs="Times New Roman"/>
          <w:i/>
          <w:iCs/>
          <w:sz w:val="24"/>
          <w:szCs w:val="24"/>
        </w:rPr>
        <w:t>vyhlášky</w:t>
      </w:r>
      <w:r w:rsidRPr="001E40D9">
        <w:rPr>
          <w:rFonts w:ascii="Times New Roman" w:hAnsi="Times New Roman" w:cs="Times New Roman"/>
          <w:i/>
          <w:iCs/>
          <w:sz w:val="24"/>
          <w:szCs w:val="24"/>
        </w:rPr>
        <w:t xml:space="preserve"> č. 410/2009 Sb.</w:t>
      </w:r>
      <w:r w:rsidR="00D118B5" w:rsidRPr="00D118B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00259C1" w14:textId="77777777" w:rsidR="00D118B5" w:rsidRPr="00D118B5" w:rsidRDefault="00D118B5" w:rsidP="00D118B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8B5">
        <w:rPr>
          <w:rFonts w:ascii="Times New Roman" w:hAnsi="Times New Roman" w:cs="Times New Roman"/>
          <w:i/>
          <w:iCs/>
          <w:sz w:val="24"/>
          <w:szCs w:val="24"/>
        </w:rPr>
        <w:t>"dlouhodobé budoucí dluhy z titulu případné nemožnosti vrácení majetku jiné osoby na základě smlouvy o výpůjčce, například z důvodu zničení nebo odcizení nebo z důvodu významného znehodnocení tohoto majetku, a to ve výši případného peněžitého plnění účetní jednotkou,"</w:t>
      </w:r>
    </w:p>
    <w:p w14:paraId="35F53FAF" w14:textId="77777777" w:rsidR="00D118B5" w:rsidRDefault="00D118B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FC21" w14:textId="44C8CA7B" w:rsidR="00090885" w:rsidRPr="009C2784" w:rsidRDefault="007660A5" w:rsidP="000908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Občané</w:t>
      </w:r>
    </w:p>
    <w:p w14:paraId="2E7BE302" w14:textId="77777777" w:rsidR="00915097" w:rsidRDefault="007660A5" w:rsidP="00090885">
      <w:pPr>
        <w:jc w:val="both"/>
        <w:rPr>
          <w:rFonts w:ascii="Times New Roman" w:hAnsi="Times New Roman" w:cs="Times New Roman"/>
          <w:sz w:val="24"/>
          <w:szCs w:val="24"/>
        </w:rPr>
      </w:pPr>
      <w:r w:rsidRPr="007660A5">
        <w:rPr>
          <w:rFonts w:ascii="Times New Roman" w:hAnsi="Times New Roman" w:cs="Times New Roman"/>
          <w:sz w:val="24"/>
          <w:szCs w:val="24"/>
        </w:rPr>
        <w:t xml:space="preserve">Ve vztahu k občanům je obec v pozici půjčitele. O výpůjčce občanům opět neúčtuje, dokládá </w:t>
      </w:r>
      <w:r w:rsidR="00915097">
        <w:rPr>
          <w:rFonts w:ascii="Times New Roman" w:hAnsi="Times New Roman" w:cs="Times New Roman"/>
          <w:sz w:val="24"/>
          <w:szCs w:val="24"/>
        </w:rPr>
        <w:t xml:space="preserve">jí </w:t>
      </w:r>
      <w:r w:rsidRPr="007660A5">
        <w:rPr>
          <w:rFonts w:ascii="Times New Roman" w:hAnsi="Times New Roman" w:cs="Times New Roman"/>
          <w:sz w:val="24"/>
          <w:szCs w:val="24"/>
        </w:rPr>
        <w:t xml:space="preserve">jen mimoúčetně </w:t>
      </w:r>
      <w:proofErr w:type="gramStart"/>
      <w:r w:rsidRPr="007660A5">
        <w:rPr>
          <w:rFonts w:ascii="Times New Roman" w:hAnsi="Times New Roman" w:cs="Times New Roman"/>
          <w:sz w:val="24"/>
          <w:szCs w:val="24"/>
        </w:rPr>
        <w:t xml:space="preserve">smlouvou </w:t>
      </w:r>
      <w:r w:rsidR="00915097">
        <w:rPr>
          <w:rFonts w:ascii="Times New Roman" w:hAnsi="Times New Roman" w:cs="Times New Roman"/>
          <w:sz w:val="24"/>
          <w:szCs w:val="24"/>
        </w:rPr>
        <w:t xml:space="preserve">- </w:t>
      </w:r>
      <w:r w:rsidRPr="007660A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7660A5">
        <w:rPr>
          <w:rFonts w:ascii="Times New Roman" w:hAnsi="Times New Roman" w:cs="Times New Roman"/>
          <w:sz w:val="24"/>
          <w:szCs w:val="24"/>
        </w:rPr>
        <w:t xml:space="preserve"> tomto případě </w:t>
      </w:r>
      <w:r w:rsidR="00915097">
        <w:rPr>
          <w:rFonts w:ascii="Times New Roman" w:hAnsi="Times New Roman" w:cs="Times New Roman"/>
          <w:sz w:val="24"/>
          <w:szCs w:val="24"/>
        </w:rPr>
        <w:t>kompostéry</w:t>
      </w:r>
      <w:r w:rsidRPr="007660A5">
        <w:rPr>
          <w:rFonts w:ascii="Times New Roman" w:hAnsi="Times New Roman" w:cs="Times New Roman"/>
          <w:sz w:val="24"/>
          <w:szCs w:val="24"/>
        </w:rPr>
        <w:t xml:space="preserve"> ani neeviduje v rozvaze, protože je sama má vypůjčené od DSO. Z právního hlediska platí pravidla uvedená pod písm. a) na předchozí straně.</w:t>
      </w:r>
    </w:p>
    <w:p w14:paraId="20F3D739" w14:textId="29AB5F83" w:rsidR="007660A5" w:rsidRDefault="007660A5" w:rsidP="00090885">
      <w:pPr>
        <w:jc w:val="both"/>
        <w:rPr>
          <w:rFonts w:ascii="Times New Roman" w:hAnsi="Times New Roman" w:cs="Times New Roman"/>
          <w:sz w:val="24"/>
          <w:szCs w:val="24"/>
        </w:rPr>
      </w:pPr>
      <w:r w:rsidRPr="00766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B5D3D" w14:textId="77777777" w:rsidR="009C2784" w:rsidRDefault="009C2784" w:rsidP="00090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48768" w14:textId="77777777" w:rsidR="009C2784" w:rsidRDefault="009C2784" w:rsidP="00090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F1DC6" w14:textId="77777777" w:rsidR="009C2784" w:rsidRDefault="009C2784" w:rsidP="00090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75EA4" w14:textId="77777777" w:rsidR="009C2784" w:rsidRPr="007660A5" w:rsidRDefault="009C2784" w:rsidP="00090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65F1D" w14:textId="587F5ECA" w:rsidR="00915097" w:rsidRDefault="00915097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Bezúplatný převod po 5 letech</w:t>
      </w:r>
    </w:p>
    <w:p w14:paraId="4A2C89B2" w14:textId="77777777" w:rsidR="00915097" w:rsidRDefault="00915097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0B426" w14:textId="4EEFB210" w:rsidR="00915097" w:rsidRPr="00915097" w:rsidRDefault="00915097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 w:rsidRPr="00915097">
        <w:rPr>
          <w:rFonts w:ascii="Times New Roman" w:hAnsi="Times New Roman" w:cs="Times New Roman"/>
          <w:sz w:val="24"/>
          <w:szCs w:val="24"/>
        </w:rPr>
        <w:t>Samozřejmě nemůžeme vědět, jaká účetní pravidla budou platit za pět let. Odpovídáme podle současných právních předpisů, tedy kdyby k bezúplatnému převodu došlo nyní</w:t>
      </w:r>
      <w:r w:rsidR="00251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969">
        <w:rPr>
          <w:rFonts w:ascii="Times New Roman" w:hAnsi="Times New Roman" w:cs="Times New Roman"/>
          <w:sz w:val="24"/>
          <w:szCs w:val="24"/>
        </w:rPr>
        <w:t>( k</w:t>
      </w:r>
      <w:proofErr w:type="gramEnd"/>
      <w:r w:rsidR="00251969">
        <w:rPr>
          <w:rFonts w:ascii="Times New Roman" w:hAnsi="Times New Roman" w:cs="Times New Roman"/>
          <w:sz w:val="24"/>
          <w:szCs w:val="24"/>
        </w:rPr>
        <w:t xml:space="preserve"> datu odpovědi). </w:t>
      </w:r>
    </w:p>
    <w:p w14:paraId="15EEBE01" w14:textId="77777777" w:rsidR="007660A5" w:rsidRDefault="007660A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A55C2" w14:textId="063FD29A" w:rsidR="00500032" w:rsidRDefault="00500032" w:rsidP="0050003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DSO</w:t>
      </w:r>
    </w:p>
    <w:p w14:paraId="79989BBE" w14:textId="7C807A78" w:rsidR="00500032" w:rsidRPr="00500032" w:rsidRDefault="00500032" w:rsidP="00500032">
      <w:pPr>
        <w:jc w:val="both"/>
        <w:rPr>
          <w:rFonts w:ascii="Times New Roman" w:hAnsi="Times New Roman" w:cs="Times New Roman"/>
          <w:sz w:val="24"/>
          <w:szCs w:val="24"/>
        </w:rPr>
      </w:pPr>
      <w:r w:rsidRPr="00500032">
        <w:rPr>
          <w:rFonts w:ascii="Times New Roman" w:hAnsi="Times New Roman" w:cs="Times New Roman"/>
          <w:sz w:val="24"/>
          <w:szCs w:val="24"/>
        </w:rPr>
        <w:t xml:space="preserve">Vyřazení kompostérů </w:t>
      </w:r>
      <w:r w:rsidR="00BA29AF">
        <w:rPr>
          <w:rFonts w:ascii="Times New Roman" w:hAnsi="Times New Roman" w:cs="Times New Roman"/>
          <w:sz w:val="24"/>
          <w:szCs w:val="24"/>
        </w:rPr>
        <w:t xml:space="preserve">se zaúčtuje </w:t>
      </w:r>
      <w:r w:rsidRPr="00500032">
        <w:rPr>
          <w:rFonts w:ascii="Times New Roman" w:hAnsi="Times New Roman" w:cs="Times New Roman"/>
          <w:sz w:val="24"/>
          <w:szCs w:val="24"/>
        </w:rPr>
        <w:t>zápisem 999 MD/ 902 D</w:t>
      </w:r>
      <w:r w:rsidR="00251969">
        <w:rPr>
          <w:rFonts w:ascii="Times New Roman" w:hAnsi="Times New Roman" w:cs="Times New Roman"/>
          <w:sz w:val="24"/>
          <w:szCs w:val="24"/>
        </w:rPr>
        <w:t xml:space="preserve"> v účetní ceně</w:t>
      </w:r>
      <w:r w:rsidRPr="00500032">
        <w:rPr>
          <w:rFonts w:ascii="Times New Roman" w:hAnsi="Times New Roman" w:cs="Times New Roman"/>
          <w:sz w:val="24"/>
          <w:szCs w:val="24"/>
        </w:rPr>
        <w:t xml:space="preserve"> k datu fyzického předání dle smlouvy o bezúplatném převodu. </w:t>
      </w:r>
    </w:p>
    <w:p w14:paraId="164AEFD0" w14:textId="77777777" w:rsidR="007660A5" w:rsidRDefault="007660A5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211C5" w14:textId="3DBAF696" w:rsidR="009F68FB" w:rsidRDefault="009F68FB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6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Pozn. </w:t>
      </w:r>
      <w:r w:rsidRPr="009F68FB">
        <w:rPr>
          <w:rFonts w:ascii="Times New Roman" w:hAnsi="Times New Roman" w:cs="Times New Roman"/>
          <w:i/>
          <w:iCs/>
          <w:sz w:val="24"/>
          <w:szCs w:val="24"/>
        </w:rPr>
        <w:t xml:space="preserve">Pokud by se jednalo o investici, například stavbu kanalizace na účtu 021, </w:t>
      </w:r>
      <w:r w:rsidR="00BA29AF">
        <w:rPr>
          <w:rFonts w:ascii="Times New Roman" w:hAnsi="Times New Roman" w:cs="Times New Roman"/>
          <w:i/>
          <w:iCs/>
          <w:sz w:val="24"/>
          <w:szCs w:val="24"/>
        </w:rPr>
        <w:t>pak by zápis předání byl složitější. Příspěvek obcí by DSO evidovalo na účtu 403, předání kanalizace by se účtovalo takto:</w:t>
      </w:r>
    </w:p>
    <w:p w14:paraId="3BEE51CA" w14:textId="3494202E" w:rsidR="009F68FB" w:rsidRDefault="00BA29AF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403 MD nerozpuštěná výše transferů (externí dotace i podíly obcí), 081 MD oprávky, 401 MD zbytek do PC/ 021 D PC.</w:t>
      </w:r>
    </w:p>
    <w:p w14:paraId="632CFBDE" w14:textId="77777777" w:rsidR="006E0DBD" w:rsidRDefault="006E0DBD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9807B1" w14:textId="61D632AE" w:rsidR="006E0DBD" w:rsidRPr="006E0DBD" w:rsidRDefault="006E0DBD" w:rsidP="006E0D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 xml:space="preserve">Členská obec </w:t>
      </w:r>
    </w:p>
    <w:p w14:paraId="50A008BB" w14:textId="77777777" w:rsidR="009F68FB" w:rsidRDefault="009F68FB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3BBC1" w14:textId="49A7D642" w:rsidR="006E0DBD" w:rsidRPr="00500032" w:rsidRDefault="006E0DBD" w:rsidP="006E0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500032">
        <w:rPr>
          <w:rFonts w:ascii="Times New Roman" w:hAnsi="Times New Roman" w:cs="Times New Roman"/>
          <w:sz w:val="24"/>
          <w:szCs w:val="24"/>
        </w:rPr>
        <w:t xml:space="preserve">řazení kompostérů </w:t>
      </w:r>
      <w:r>
        <w:rPr>
          <w:rFonts w:ascii="Times New Roman" w:hAnsi="Times New Roman" w:cs="Times New Roman"/>
          <w:sz w:val="24"/>
          <w:szCs w:val="24"/>
        </w:rPr>
        <w:t xml:space="preserve">se zaúčtuje </w:t>
      </w:r>
      <w:r w:rsidRPr="00500032">
        <w:rPr>
          <w:rFonts w:ascii="Times New Roman" w:hAnsi="Times New Roman" w:cs="Times New Roman"/>
          <w:sz w:val="24"/>
          <w:szCs w:val="24"/>
        </w:rPr>
        <w:t xml:space="preserve">zápisem </w:t>
      </w:r>
      <w:r>
        <w:rPr>
          <w:rFonts w:ascii="Times New Roman" w:hAnsi="Times New Roman" w:cs="Times New Roman"/>
          <w:sz w:val="24"/>
          <w:szCs w:val="24"/>
        </w:rPr>
        <w:t>902</w:t>
      </w:r>
      <w:r w:rsidRPr="00500032">
        <w:rPr>
          <w:rFonts w:ascii="Times New Roman" w:hAnsi="Times New Roman" w:cs="Times New Roman"/>
          <w:sz w:val="24"/>
          <w:szCs w:val="24"/>
        </w:rPr>
        <w:t xml:space="preserve"> MD/ 9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500032">
        <w:rPr>
          <w:rFonts w:ascii="Times New Roman" w:hAnsi="Times New Roman" w:cs="Times New Roman"/>
          <w:sz w:val="24"/>
          <w:szCs w:val="24"/>
        </w:rPr>
        <w:t xml:space="preserve"> D</w:t>
      </w:r>
      <w:r w:rsidR="00251969">
        <w:rPr>
          <w:rFonts w:ascii="Times New Roman" w:hAnsi="Times New Roman" w:cs="Times New Roman"/>
          <w:sz w:val="24"/>
          <w:szCs w:val="24"/>
        </w:rPr>
        <w:t xml:space="preserve"> v účetní ceně </w:t>
      </w:r>
      <w:proofErr w:type="gramStart"/>
      <w:r w:rsidR="00251969">
        <w:rPr>
          <w:rFonts w:ascii="Times New Roman" w:hAnsi="Times New Roman" w:cs="Times New Roman"/>
          <w:sz w:val="24"/>
          <w:szCs w:val="24"/>
        </w:rPr>
        <w:t xml:space="preserve">DSO </w:t>
      </w:r>
      <w:r w:rsidRPr="00500032">
        <w:rPr>
          <w:rFonts w:ascii="Times New Roman" w:hAnsi="Times New Roman" w:cs="Times New Roman"/>
          <w:sz w:val="24"/>
          <w:szCs w:val="24"/>
        </w:rPr>
        <w:t xml:space="preserve"> k</w:t>
      </w:r>
      <w:proofErr w:type="gramEnd"/>
      <w:r w:rsidRPr="00500032">
        <w:rPr>
          <w:rFonts w:ascii="Times New Roman" w:hAnsi="Times New Roman" w:cs="Times New Roman"/>
          <w:sz w:val="24"/>
          <w:szCs w:val="24"/>
        </w:rPr>
        <w:t xml:space="preserve"> datu fyzického předání dle smlouvy o bezúplatném převodu. </w:t>
      </w:r>
    </w:p>
    <w:p w14:paraId="3B2689B8" w14:textId="77777777" w:rsidR="006E0DBD" w:rsidRDefault="006E0DBD" w:rsidP="006E0D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30EF" w14:textId="7BBEFF3B" w:rsidR="006E0DBD" w:rsidRDefault="006E0DBD" w:rsidP="006E0DB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68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Pozn. </w:t>
      </w:r>
      <w:r w:rsidRPr="009F68FB">
        <w:rPr>
          <w:rFonts w:ascii="Times New Roman" w:hAnsi="Times New Roman" w:cs="Times New Roman"/>
          <w:i/>
          <w:iCs/>
          <w:sz w:val="24"/>
          <w:szCs w:val="24"/>
        </w:rPr>
        <w:t xml:space="preserve">Pokud by se jednalo o investici, například stavbu kanalizace na účtu 021, </w:t>
      </w:r>
      <w:r>
        <w:rPr>
          <w:rFonts w:ascii="Times New Roman" w:hAnsi="Times New Roman" w:cs="Times New Roman"/>
          <w:i/>
          <w:iCs/>
          <w:sz w:val="24"/>
          <w:szCs w:val="24"/>
        </w:rPr>
        <w:t>pak by zápis převzetí kanalizace byl tzv. zrcadlovými (opačnými) zápisy, než u převodce (pozor, toto platí jen pro bezúplatné převody mezi VÚJ</w:t>
      </w:r>
      <w:r w:rsidR="00251969">
        <w:rPr>
          <w:rFonts w:ascii="Times New Roman" w:hAnsi="Times New Roman" w:cs="Times New Roman"/>
          <w:i/>
          <w:iCs/>
          <w:sz w:val="24"/>
          <w:szCs w:val="24"/>
        </w:rPr>
        <w:t>, kdy platí pravidlo, že přebíráme ocenění převodce</w:t>
      </w:r>
      <w:r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7492A02B" w14:textId="6F56221A" w:rsidR="006E0DBD" w:rsidRDefault="006E0DBD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021 MD PC/ 403 MD nerozpuštěná výše transferů (externí dotace i podíly obcí), 081 MD oprávky, 401 MD zbytek do PC</w:t>
      </w:r>
    </w:p>
    <w:p w14:paraId="20998C70" w14:textId="77777777" w:rsidR="00251969" w:rsidRDefault="00251969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04106" w14:textId="5D8B8326" w:rsidR="006E0DBD" w:rsidRDefault="00251969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969">
        <w:rPr>
          <w:rFonts w:ascii="Times New Roman" w:hAnsi="Times New Roman" w:cs="Times New Roman"/>
          <w:b/>
          <w:bCs/>
          <w:sz w:val="24"/>
          <w:szCs w:val="24"/>
        </w:rPr>
        <w:t>Upozornění: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969">
        <w:rPr>
          <w:rFonts w:ascii="Times New Roman" w:hAnsi="Times New Roman" w:cs="Times New Roman"/>
          <w:sz w:val="24"/>
          <w:szCs w:val="24"/>
        </w:rPr>
        <w:t>Výše uvedené účetní zápisy v bodě a) a b) platí pro bezúplatný převod mezi vybranými účetními jednotkami (DSO i obec jsou VÚJ</w:t>
      </w:r>
      <w:r w:rsidRPr="00314DCC">
        <w:rPr>
          <w:rFonts w:ascii="Times New Roman" w:hAnsi="Times New Roman" w:cs="Times New Roman"/>
          <w:sz w:val="24"/>
          <w:szCs w:val="24"/>
        </w:rPr>
        <w:t xml:space="preserve">). Kdyby předávající nebylo DSO, ale např. MAS či jiná právnická či fyzická osoba, která není VÚJ, </w:t>
      </w:r>
      <w:r w:rsidR="00314DCC" w:rsidRPr="00314DCC">
        <w:rPr>
          <w:rFonts w:ascii="Times New Roman" w:hAnsi="Times New Roman" w:cs="Times New Roman"/>
          <w:sz w:val="24"/>
          <w:szCs w:val="24"/>
        </w:rPr>
        <w:t>účetní zápisy by byly odlišné.</w:t>
      </w:r>
      <w:r w:rsidR="00314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8D42C4" w14:textId="589CF199" w:rsidR="00251969" w:rsidRDefault="00251969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Příklad</w:t>
      </w:r>
      <w:r w:rsidR="00314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Pr="00314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MAS předává obci bezúplatně kompostéry </w:t>
      </w:r>
      <w:r w:rsidR="00314DCC">
        <w:rPr>
          <w:rFonts w:ascii="Times New Roman" w:hAnsi="Times New Roman" w:cs="Times New Roman"/>
          <w:i/>
          <w:iCs/>
          <w:sz w:val="24"/>
          <w:szCs w:val="24"/>
        </w:rPr>
        <w:t xml:space="preserve">v pořizovací ceně </w:t>
      </w:r>
      <w:r>
        <w:rPr>
          <w:rFonts w:ascii="Times New Roman" w:hAnsi="Times New Roman" w:cs="Times New Roman"/>
          <w:i/>
          <w:iCs/>
          <w:sz w:val="24"/>
          <w:szCs w:val="24"/>
        </w:rPr>
        <w:t>300 tis. Kč. Přebírající obec ne</w:t>
      </w:r>
      <w:r w:rsidR="00314DCC">
        <w:rPr>
          <w:rFonts w:ascii="Times New Roman" w:hAnsi="Times New Roman" w:cs="Times New Roman"/>
          <w:i/>
          <w:iCs/>
          <w:sz w:val="24"/>
          <w:szCs w:val="24"/>
        </w:rPr>
        <w:t>řeší účetní evidenci kompostérů u MAS. Přebírá je zápisem 902 MD/ 999 D v reprodukční pořizovací ceně.</w:t>
      </w:r>
    </w:p>
    <w:p w14:paraId="1AFC9607" w14:textId="485A07A7" w:rsidR="00314DCC" w:rsidRPr="00314DCC" w:rsidRDefault="00314DCC" w:rsidP="00C347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4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Příklad 2: </w:t>
      </w:r>
      <w:r>
        <w:rPr>
          <w:rFonts w:ascii="Times New Roman" w:hAnsi="Times New Roman" w:cs="Times New Roman"/>
          <w:i/>
          <w:iCs/>
          <w:sz w:val="24"/>
          <w:szCs w:val="24"/>
        </w:rPr>
        <w:t>MAS předává obci bezúplatně kanalizaci s pořizovací cenou 1 mil. Kč. Přebírající obec neřeší účetní evidenci kompostérů u MAS. Přebírá je zápisem 021 MD/ 401 D v reprodukční pořizovací ceně.</w:t>
      </w:r>
    </w:p>
    <w:p w14:paraId="7F2BA169" w14:textId="28725273" w:rsidR="00251969" w:rsidRPr="00251969" w:rsidRDefault="00251969" w:rsidP="002519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A90ECA" w14:textId="33704681" w:rsidR="006E0DBD" w:rsidRPr="006E0DBD" w:rsidRDefault="006E0DBD" w:rsidP="006E0D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>Občané</w:t>
      </w:r>
    </w:p>
    <w:p w14:paraId="7C1C9391" w14:textId="77777777" w:rsidR="006E0DBD" w:rsidRDefault="006E0DBD" w:rsidP="00C34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39FD6" w14:textId="77777777" w:rsidR="009F5AC4" w:rsidRDefault="00933112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 w:rsidRPr="00933112">
        <w:rPr>
          <w:rFonts w:ascii="Times New Roman" w:hAnsi="Times New Roman" w:cs="Times New Roman"/>
          <w:sz w:val="24"/>
          <w:szCs w:val="24"/>
        </w:rPr>
        <w:t xml:space="preserve">Členská obec po tom, co dle bodu b) převzala kompostéry na účet 902, je obratem dle smlouvy o bezúplatném převodu občanům vyřazuje stejně, jako je vyřazovalo DSO, tedy zápisem 999 MD/ 902 D. </w:t>
      </w:r>
    </w:p>
    <w:p w14:paraId="6FB1A94A" w14:textId="613E9269" w:rsidR="00933112" w:rsidRDefault="006860CC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nastat i situace, kdy obce ponechá občanům kompostéry ve výpůjčce i po tom, co je převzala od DSO do majetku. V takovém případě by si obec nechala kompostéry na účtu 902 a výpůjčku opět evidovala jen mimoúčetně smlouvou. </w:t>
      </w:r>
    </w:p>
    <w:p w14:paraId="4EC161F4" w14:textId="27DCB99F" w:rsidR="009F5AC4" w:rsidRDefault="009F5AC4" w:rsidP="00C34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Objevují se i situace, kdy po uplynutí udržitelnosti převádí kompostéry na občany přímo MAS, v takovém případě členská obec neúčtuje převzetí na účet 902. </w:t>
      </w:r>
    </w:p>
    <w:p w14:paraId="5ECA2039" w14:textId="112C6B57" w:rsidR="007D48ED" w:rsidRPr="003D1F1B" w:rsidRDefault="00933112" w:rsidP="00C347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Pozn</w:t>
      </w:r>
      <w:r w:rsidRPr="005848A1">
        <w:rPr>
          <w:rFonts w:ascii="Times New Roman" w:hAnsi="Times New Roman" w:cs="Times New Roman"/>
          <w:i/>
          <w:iCs/>
          <w:sz w:val="24"/>
          <w:szCs w:val="24"/>
        </w:rPr>
        <w:t>. Dovysvětleme si situaci investičního projektu. Pokud by se nejednalo o kompostéry, ale o zmiňovanou kanalizaci, převod občanům (nejsou VÚJ) by se účtova</w:t>
      </w:r>
      <w:r w:rsidR="00E944D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848A1">
        <w:rPr>
          <w:rFonts w:ascii="Times New Roman" w:hAnsi="Times New Roman" w:cs="Times New Roman"/>
          <w:i/>
          <w:iCs/>
          <w:sz w:val="24"/>
          <w:szCs w:val="24"/>
        </w:rPr>
        <w:t xml:space="preserve"> 543 MD/ 081 D v ZC a 081 MD/ 021 D v PC. </w:t>
      </w:r>
    </w:p>
    <w:sectPr w:rsidR="007D48ED" w:rsidRPr="003D1F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3123" w14:textId="77777777" w:rsidR="00E44300" w:rsidRDefault="00E44300" w:rsidP="00046268">
      <w:pPr>
        <w:spacing w:after="0" w:line="240" w:lineRule="auto"/>
      </w:pPr>
      <w:r>
        <w:separator/>
      </w:r>
    </w:p>
  </w:endnote>
  <w:endnote w:type="continuationSeparator" w:id="0">
    <w:p w14:paraId="5ECB1A9C" w14:textId="77777777" w:rsidR="00E44300" w:rsidRDefault="00E44300" w:rsidP="0004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C2F7" w14:textId="77777777" w:rsidR="00E44300" w:rsidRDefault="00E44300" w:rsidP="00046268">
      <w:pPr>
        <w:spacing w:after="0" w:line="240" w:lineRule="auto"/>
      </w:pPr>
      <w:r>
        <w:separator/>
      </w:r>
    </w:p>
  </w:footnote>
  <w:footnote w:type="continuationSeparator" w:id="0">
    <w:p w14:paraId="2257EB25" w14:textId="77777777" w:rsidR="00E44300" w:rsidRDefault="00E44300" w:rsidP="0004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08191"/>
      <w:docPartObj>
        <w:docPartGallery w:val="Page Numbers (Top of Page)"/>
        <w:docPartUnique/>
      </w:docPartObj>
    </w:sdtPr>
    <w:sdtEndPr/>
    <w:sdtContent>
      <w:p w14:paraId="6099A79C" w14:textId="3CDCC158" w:rsidR="00046268" w:rsidRDefault="0004626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B1D0A" w14:textId="77777777" w:rsidR="00046268" w:rsidRDefault="000462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8D"/>
    <w:multiLevelType w:val="hybridMultilevel"/>
    <w:tmpl w:val="7C707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95E"/>
    <w:multiLevelType w:val="hybridMultilevel"/>
    <w:tmpl w:val="70304E5C"/>
    <w:lvl w:ilvl="0" w:tplc="1A0A6E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B74"/>
    <w:multiLevelType w:val="multilevel"/>
    <w:tmpl w:val="535E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33396"/>
    <w:multiLevelType w:val="hybridMultilevel"/>
    <w:tmpl w:val="9FE49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059D"/>
    <w:multiLevelType w:val="multilevel"/>
    <w:tmpl w:val="EF6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24C81"/>
    <w:multiLevelType w:val="hybridMultilevel"/>
    <w:tmpl w:val="CD70CF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08C"/>
    <w:multiLevelType w:val="hybridMultilevel"/>
    <w:tmpl w:val="1248B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559D9"/>
    <w:multiLevelType w:val="hybridMultilevel"/>
    <w:tmpl w:val="E8C0B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1AE"/>
    <w:multiLevelType w:val="hybridMultilevel"/>
    <w:tmpl w:val="8A36B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9096D"/>
    <w:multiLevelType w:val="hybridMultilevel"/>
    <w:tmpl w:val="CDEEC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A0A07"/>
    <w:multiLevelType w:val="hybridMultilevel"/>
    <w:tmpl w:val="C3786A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2067">
    <w:abstractNumId w:val="9"/>
  </w:num>
  <w:num w:numId="2" w16cid:durableId="1264993793">
    <w:abstractNumId w:val="8"/>
  </w:num>
  <w:num w:numId="3" w16cid:durableId="716320558">
    <w:abstractNumId w:val="0"/>
  </w:num>
  <w:num w:numId="4" w16cid:durableId="1967925307">
    <w:abstractNumId w:val="6"/>
  </w:num>
  <w:num w:numId="5" w16cid:durableId="1692754213">
    <w:abstractNumId w:val="4"/>
  </w:num>
  <w:num w:numId="6" w16cid:durableId="1797143242">
    <w:abstractNumId w:val="2"/>
  </w:num>
  <w:num w:numId="7" w16cid:durableId="1970240716">
    <w:abstractNumId w:val="7"/>
  </w:num>
  <w:num w:numId="8" w16cid:durableId="1881045298">
    <w:abstractNumId w:val="3"/>
  </w:num>
  <w:num w:numId="9" w16cid:durableId="1113282155">
    <w:abstractNumId w:val="1"/>
  </w:num>
  <w:num w:numId="10" w16cid:durableId="1081834576">
    <w:abstractNumId w:val="10"/>
  </w:num>
  <w:num w:numId="11" w16cid:durableId="204532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46"/>
    <w:rsid w:val="00002874"/>
    <w:rsid w:val="000039C5"/>
    <w:rsid w:val="00007BCB"/>
    <w:rsid w:val="00015AF6"/>
    <w:rsid w:val="00020C90"/>
    <w:rsid w:val="00026CB1"/>
    <w:rsid w:val="000275BC"/>
    <w:rsid w:val="00034862"/>
    <w:rsid w:val="00036C8D"/>
    <w:rsid w:val="00046268"/>
    <w:rsid w:val="00057E6D"/>
    <w:rsid w:val="0007015E"/>
    <w:rsid w:val="00075E76"/>
    <w:rsid w:val="00080C19"/>
    <w:rsid w:val="00081DC7"/>
    <w:rsid w:val="0008361E"/>
    <w:rsid w:val="0008423E"/>
    <w:rsid w:val="00090885"/>
    <w:rsid w:val="000B250D"/>
    <w:rsid w:val="000B3BFB"/>
    <w:rsid w:val="000B4441"/>
    <w:rsid w:val="000C47A4"/>
    <w:rsid w:val="000D1E13"/>
    <w:rsid w:val="000D7FDF"/>
    <w:rsid w:val="000E2F14"/>
    <w:rsid w:val="000E5F72"/>
    <w:rsid w:val="000E7EDA"/>
    <w:rsid w:val="000F46BA"/>
    <w:rsid w:val="000F65FA"/>
    <w:rsid w:val="000F6EDA"/>
    <w:rsid w:val="001179EF"/>
    <w:rsid w:val="00133DBF"/>
    <w:rsid w:val="00135142"/>
    <w:rsid w:val="00140E88"/>
    <w:rsid w:val="0014403A"/>
    <w:rsid w:val="00147372"/>
    <w:rsid w:val="001572D2"/>
    <w:rsid w:val="001632EC"/>
    <w:rsid w:val="00172AC3"/>
    <w:rsid w:val="0017769B"/>
    <w:rsid w:val="001A108F"/>
    <w:rsid w:val="001A6052"/>
    <w:rsid w:val="001B2641"/>
    <w:rsid w:val="001B640C"/>
    <w:rsid w:val="001C08A1"/>
    <w:rsid w:val="001C2D24"/>
    <w:rsid w:val="001C57CD"/>
    <w:rsid w:val="001D4FD4"/>
    <w:rsid w:val="001E40D9"/>
    <w:rsid w:val="001E47C9"/>
    <w:rsid w:val="001F00B1"/>
    <w:rsid w:val="001F5040"/>
    <w:rsid w:val="0020116D"/>
    <w:rsid w:val="00211619"/>
    <w:rsid w:val="0021255C"/>
    <w:rsid w:val="00221B25"/>
    <w:rsid w:val="002406E7"/>
    <w:rsid w:val="00251969"/>
    <w:rsid w:val="002523EB"/>
    <w:rsid w:val="00252A0C"/>
    <w:rsid w:val="00256A8C"/>
    <w:rsid w:val="0027518F"/>
    <w:rsid w:val="002829EE"/>
    <w:rsid w:val="0028533D"/>
    <w:rsid w:val="002856B0"/>
    <w:rsid w:val="002B636E"/>
    <w:rsid w:val="002D290A"/>
    <w:rsid w:val="002D3777"/>
    <w:rsid w:val="0030210D"/>
    <w:rsid w:val="00307446"/>
    <w:rsid w:val="00307A55"/>
    <w:rsid w:val="0031246A"/>
    <w:rsid w:val="00314DCC"/>
    <w:rsid w:val="00330596"/>
    <w:rsid w:val="00343087"/>
    <w:rsid w:val="003640F8"/>
    <w:rsid w:val="0036435B"/>
    <w:rsid w:val="003675BA"/>
    <w:rsid w:val="003835BB"/>
    <w:rsid w:val="00391AAE"/>
    <w:rsid w:val="003B0F32"/>
    <w:rsid w:val="003B5756"/>
    <w:rsid w:val="003B5BB2"/>
    <w:rsid w:val="003B61BB"/>
    <w:rsid w:val="003C5B24"/>
    <w:rsid w:val="003D1F1B"/>
    <w:rsid w:val="003E02DC"/>
    <w:rsid w:val="003E1B02"/>
    <w:rsid w:val="003E37C0"/>
    <w:rsid w:val="003F06AD"/>
    <w:rsid w:val="003F4AFC"/>
    <w:rsid w:val="003F5F53"/>
    <w:rsid w:val="00403E09"/>
    <w:rsid w:val="00405EFB"/>
    <w:rsid w:val="00412E75"/>
    <w:rsid w:val="00422842"/>
    <w:rsid w:val="0042540D"/>
    <w:rsid w:val="00425D77"/>
    <w:rsid w:val="00432F37"/>
    <w:rsid w:val="00452976"/>
    <w:rsid w:val="00454C78"/>
    <w:rsid w:val="004717C1"/>
    <w:rsid w:val="00472D49"/>
    <w:rsid w:val="004852C5"/>
    <w:rsid w:val="004910B3"/>
    <w:rsid w:val="00494979"/>
    <w:rsid w:val="004C5DE2"/>
    <w:rsid w:val="004C69A9"/>
    <w:rsid w:val="004D5A97"/>
    <w:rsid w:val="004E6792"/>
    <w:rsid w:val="004F14C9"/>
    <w:rsid w:val="00500032"/>
    <w:rsid w:val="00500E81"/>
    <w:rsid w:val="00512CB0"/>
    <w:rsid w:val="005154BC"/>
    <w:rsid w:val="00526FEF"/>
    <w:rsid w:val="0054276F"/>
    <w:rsid w:val="00563B93"/>
    <w:rsid w:val="00565AE7"/>
    <w:rsid w:val="0057084E"/>
    <w:rsid w:val="00573F91"/>
    <w:rsid w:val="005848A1"/>
    <w:rsid w:val="00584B82"/>
    <w:rsid w:val="00590C93"/>
    <w:rsid w:val="0059406C"/>
    <w:rsid w:val="00594EEE"/>
    <w:rsid w:val="005A22FB"/>
    <w:rsid w:val="005B3F0A"/>
    <w:rsid w:val="005B500B"/>
    <w:rsid w:val="005C1D9B"/>
    <w:rsid w:val="005D74AC"/>
    <w:rsid w:val="005E7C88"/>
    <w:rsid w:val="005F5FEC"/>
    <w:rsid w:val="00604B14"/>
    <w:rsid w:val="00607252"/>
    <w:rsid w:val="00613B17"/>
    <w:rsid w:val="00614F11"/>
    <w:rsid w:val="0061538A"/>
    <w:rsid w:val="0061753F"/>
    <w:rsid w:val="00620541"/>
    <w:rsid w:val="0062327F"/>
    <w:rsid w:val="00632C62"/>
    <w:rsid w:val="00632E5F"/>
    <w:rsid w:val="00635678"/>
    <w:rsid w:val="0064062D"/>
    <w:rsid w:val="00642498"/>
    <w:rsid w:val="00660E1C"/>
    <w:rsid w:val="00663236"/>
    <w:rsid w:val="0067032F"/>
    <w:rsid w:val="006779AF"/>
    <w:rsid w:val="006838A5"/>
    <w:rsid w:val="006860CC"/>
    <w:rsid w:val="00693776"/>
    <w:rsid w:val="00693A49"/>
    <w:rsid w:val="006A730C"/>
    <w:rsid w:val="006B7FA6"/>
    <w:rsid w:val="006C0B8A"/>
    <w:rsid w:val="006E0DBD"/>
    <w:rsid w:val="007118EA"/>
    <w:rsid w:val="00714B43"/>
    <w:rsid w:val="00716B3A"/>
    <w:rsid w:val="0072522B"/>
    <w:rsid w:val="00735651"/>
    <w:rsid w:val="007443BD"/>
    <w:rsid w:val="007550F6"/>
    <w:rsid w:val="007604FA"/>
    <w:rsid w:val="007660A5"/>
    <w:rsid w:val="007859E6"/>
    <w:rsid w:val="00792872"/>
    <w:rsid w:val="007B1E2F"/>
    <w:rsid w:val="007D38C5"/>
    <w:rsid w:val="007D48ED"/>
    <w:rsid w:val="007E1028"/>
    <w:rsid w:val="007E2FFA"/>
    <w:rsid w:val="007E306A"/>
    <w:rsid w:val="007E3131"/>
    <w:rsid w:val="007E72EB"/>
    <w:rsid w:val="00810C6F"/>
    <w:rsid w:val="00813BDB"/>
    <w:rsid w:val="0081756D"/>
    <w:rsid w:val="00824AE3"/>
    <w:rsid w:val="00825A75"/>
    <w:rsid w:val="008316E6"/>
    <w:rsid w:val="008335DB"/>
    <w:rsid w:val="00851E17"/>
    <w:rsid w:val="00866D35"/>
    <w:rsid w:val="00876C50"/>
    <w:rsid w:val="0088225F"/>
    <w:rsid w:val="008916DD"/>
    <w:rsid w:val="008945C6"/>
    <w:rsid w:val="008A3F68"/>
    <w:rsid w:val="008B4AE9"/>
    <w:rsid w:val="008B7327"/>
    <w:rsid w:val="008B73DB"/>
    <w:rsid w:val="008E1746"/>
    <w:rsid w:val="00902FEE"/>
    <w:rsid w:val="0090302B"/>
    <w:rsid w:val="009032BF"/>
    <w:rsid w:val="00910E06"/>
    <w:rsid w:val="00915097"/>
    <w:rsid w:val="009177ED"/>
    <w:rsid w:val="00922749"/>
    <w:rsid w:val="00925672"/>
    <w:rsid w:val="00933112"/>
    <w:rsid w:val="00941401"/>
    <w:rsid w:val="00946A16"/>
    <w:rsid w:val="00954A34"/>
    <w:rsid w:val="00954E74"/>
    <w:rsid w:val="009656B7"/>
    <w:rsid w:val="00971890"/>
    <w:rsid w:val="00980934"/>
    <w:rsid w:val="00992EF9"/>
    <w:rsid w:val="00995A2E"/>
    <w:rsid w:val="009A2D42"/>
    <w:rsid w:val="009A3C6B"/>
    <w:rsid w:val="009B2834"/>
    <w:rsid w:val="009B36E5"/>
    <w:rsid w:val="009B6CED"/>
    <w:rsid w:val="009C2784"/>
    <w:rsid w:val="009E4D65"/>
    <w:rsid w:val="009F0824"/>
    <w:rsid w:val="009F1DE2"/>
    <w:rsid w:val="009F4620"/>
    <w:rsid w:val="009F5AC4"/>
    <w:rsid w:val="009F5BF7"/>
    <w:rsid w:val="009F68FB"/>
    <w:rsid w:val="009F732E"/>
    <w:rsid w:val="00A059E2"/>
    <w:rsid w:val="00A24688"/>
    <w:rsid w:val="00A25594"/>
    <w:rsid w:val="00A44560"/>
    <w:rsid w:val="00A55723"/>
    <w:rsid w:val="00A62B5F"/>
    <w:rsid w:val="00A7340B"/>
    <w:rsid w:val="00A8008F"/>
    <w:rsid w:val="00A83A5B"/>
    <w:rsid w:val="00A90994"/>
    <w:rsid w:val="00A95950"/>
    <w:rsid w:val="00A97731"/>
    <w:rsid w:val="00AA0ACE"/>
    <w:rsid w:val="00AA0B5C"/>
    <w:rsid w:val="00AA5411"/>
    <w:rsid w:val="00AA5C7F"/>
    <w:rsid w:val="00AA790C"/>
    <w:rsid w:val="00AC144D"/>
    <w:rsid w:val="00AC443C"/>
    <w:rsid w:val="00AC4958"/>
    <w:rsid w:val="00AD310F"/>
    <w:rsid w:val="00AF1998"/>
    <w:rsid w:val="00AF35E5"/>
    <w:rsid w:val="00B021E7"/>
    <w:rsid w:val="00B0445C"/>
    <w:rsid w:val="00B12FC2"/>
    <w:rsid w:val="00B1551B"/>
    <w:rsid w:val="00B22A3A"/>
    <w:rsid w:val="00B66D62"/>
    <w:rsid w:val="00B70F0E"/>
    <w:rsid w:val="00B76A64"/>
    <w:rsid w:val="00B8508C"/>
    <w:rsid w:val="00B871F8"/>
    <w:rsid w:val="00B92BBC"/>
    <w:rsid w:val="00B97786"/>
    <w:rsid w:val="00BA1B61"/>
    <w:rsid w:val="00BA29AF"/>
    <w:rsid w:val="00BC267C"/>
    <w:rsid w:val="00BE6A50"/>
    <w:rsid w:val="00BF3728"/>
    <w:rsid w:val="00C00C54"/>
    <w:rsid w:val="00C053CF"/>
    <w:rsid w:val="00C14F55"/>
    <w:rsid w:val="00C34746"/>
    <w:rsid w:val="00C413F2"/>
    <w:rsid w:val="00C42047"/>
    <w:rsid w:val="00C53B5F"/>
    <w:rsid w:val="00C54721"/>
    <w:rsid w:val="00C61E8E"/>
    <w:rsid w:val="00C74176"/>
    <w:rsid w:val="00C8536D"/>
    <w:rsid w:val="00C90594"/>
    <w:rsid w:val="00C94AA3"/>
    <w:rsid w:val="00CB0F8C"/>
    <w:rsid w:val="00CD0A66"/>
    <w:rsid w:val="00CE0AC1"/>
    <w:rsid w:val="00CE1C78"/>
    <w:rsid w:val="00CF652B"/>
    <w:rsid w:val="00D11501"/>
    <w:rsid w:val="00D118B5"/>
    <w:rsid w:val="00D26AEA"/>
    <w:rsid w:val="00D32F83"/>
    <w:rsid w:val="00D356CE"/>
    <w:rsid w:val="00D369AA"/>
    <w:rsid w:val="00D413FE"/>
    <w:rsid w:val="00D43AF2"/>
    <w:rsid w:val="00D45F47"/>
    <w:rsid w:val="00D52097"/>
    <w:rsid w:val="00D630F5"/>
    <w:rsid w:val="00D653B0"/>
    <w:rsid w:val="00D702B3"/>
    <w:rsid w:val="00D76DDE"/>
    <w:rsid w:val="00D80529"/>
    <w:rsid w:val="00D8171A"/>
    <w:rsid w:val="00D94FC6"/>
    <w:rsid w:val="00DA4860"/>
    <w:rsid w:val="00DB2E7C"/>
    <w:rsid w:val="00DD113A"/>
    <w:rsid w:val="00DD1495"/>
    <w:rsid w:val="00DE7458"/>
    <w:rsid w:val="00DF01E0"/>
    <w:rsid w:val="00DF0F06"/>
    <w:rsid w:val="00DF1148"/>
    <w:rsid w:val="00DF3178"/>
    <w:rsid w:val="00DF3394"/>
    <w:rsid w:val="00DF6BB6"/>
    <w:rsid w:val="00E03FCB"/>
    <w:rsid w:val="00E05AB8"/>
    <w:rsid w:val="00E21E1E"/>
    <w:rsid w:val="00E44300"/>
    <w:rsid w:val="00E516A8"/>
    <w:rsid w:val="00E83F4E"/>
    <w:rsid w:val="00E85BAC"/>
    <w:rsid w:val="00E87714"/>
    <w:rsid w:val="00E904D0"/>
    <w:rsid w:val="00E944DE"/>
    <w:rsid w:val="00EA4B03"/>
    <w:rsid w:val="00EB3340"/>
    <w:rsid w:val="00EC1E4A"/>
    <w:rsid w:val="00EC3A83"/>
    <w:rsid w:val="00ED3627"/>
    <w:rsid w:val="00ED5087"/>
    <w:rsid w:val="00EE37DB"/>
    <w:rsid w:val="00EF01CA"/>
    <w:rsid w:val="00F05621"/>
    <w:rsid w:val="00F06923"/>
    <w:rsid w:val="00F24C3C"/>
    <w:rsid w:val="00F27A59"/>
    <w:rsid w:val="00F32EB7"/>
    <w:rsid w:val="00F34C88"/>
    <w:rsid w:val="00F35D10"/>
    <w:rsid w:val="00F4583A"/>
    <w:rsid w:val="00F508E3"/>
    <w:rsid w:val="00F82C40"/>
    <w:rsid w:val="00F85713"/>
    <w:rsid w:val="00F969B4"/>
    <w:rsid w:val="00FB166D"/>
    <w:rsid w:val="00FD6B9E"/>
    <w:rsid w:val="00FF41F3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2107"/>
  <w15:chartTrackingRefBased/>
  <w15:docId w15:val="{D2DF0057-62AD-49B9-B388-7177A6F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E09"/>
  </w:style>
  <w:style w:type="paragraph" w:styleId="Nadpis1">
    <w:name w:val="heading 1"/>
    <w:basedOn w:val="Normln"/>
    <w:next w:val="Normln"/>
    <w:link w:val="Nadpis1Char"/>
    <w:uiPriority w:val="9"/>
    <w:qFormat/>
    <w:rsid w:val="008E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17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17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7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17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174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174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17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17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17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17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17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17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174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17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174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1746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268"/>
  </w:style>
  <w:style w:type="paragraph" w:styleId="Zpat">
    <w:name w:val="footer"/>
    <w:basedOn w:val="Normln"/>
    <w:link w:val="ZpatChar"/>
    <w:uiPriority w:val="99"/>
    <w:unhideWhenUsed/>
    <w:rsid w:val="0004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268"/>
  </w:style>
  <w:style w:type="character" w:styleId="Hypertextovodkaz">
    <w:name w:val="Hyperlink"/>
    <w:basedOn w:val="Standardnpsmoodstavce"/>
    <w:uiPriority w:val="99"/>
    <w:unhideWhenUsed/>
    <w:rsid w:val="00403E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3E0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63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2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0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98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6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33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53361494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15973691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11682376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2258008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7790868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308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2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2285501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64763761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77080971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31622663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1497866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617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2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887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922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45209589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5060465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85067964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69200180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5177452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2110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41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5021425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5964394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00161854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779185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8091824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450A-D2D1-42C4-AC3F-E2C92CD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7510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Schneiderová</dc:creator>
  <cp:keywords/>
  <dc:description/>
  <cp:lastModifiedBy>Ivana Schneiderová</cp:lastModifiedBy>
  <cp:revision>2</cp:revision>
  <cp:lastPrinted>2025-02-02T12:50:00Z</cp:lastPrinted>
  <dcterms:created xsi:type="dcterms:W3CDTF">2025-07-17T13:03:00Z</dcterms:created>
  <dcterms:modified xsi:type="dcterms:W3CDTF">2025-07-17T13:03:00Z</dcterms:modified>
</cp:coreProperties>
</file>